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ind w:left="0"/>
        <w:rPr>
          <w:rFonts w:ascii="黑体" w:eastAsia="黑体" w:hint="eastAsia"/>
          <w:color w:val="auto"/>
          <w:szCs w:val="32"/>
          <w:lang w:val="en-US" w:eastAsia="zh-CN"/>
        </w:rPr>
      </w:pPr>
      <w:r>
        <w:rPr>
          <w:rFonts w:ascii="黑体" w:eastAsia="黑体" w:hint="eastAsia"/>
          <w:color w:val="auto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80" w:lineRule="exact"/>
        <w:ind w:leftChars="200" w:left="640" w:firstLine="0"/>
        <w:jc w:val="center"/>
        <w:textAlignment w:val="auto"/>
        <w:rPr>
          <w:rFonts w:ascii="方正小标宋简体" w:eastAsia="方正小标宋简体" w:cs="方正小标宋简体" w:hint="eastAsia"/>
          <w:spacing w:val="-6"/>
          <w:sz w:val="44"/>
          <w:szCs w:val="44"/>
        </w:rPr>
      </w:pPr>
      <w:r>
        <w:rPr>
          <w:rFonts w:ascii="方正小标宋简体" w:eastAsia="方正小标宋简体" w:cs="方正小标宋简体" w:hint="eastAsia"/>
          <w:sz w:val="44"/>
          <w:szCs w:val="44"/>
        </w:rPr>
        <w:t>秦</w:t>
      </w:r>
      <w:r>
        <w:rPr>
          <w:rFonts w:ascii="方正小标宋简体" w:eastAsia="方正小标宋简体" w:cs="方正小标宋简体" w:hint="eastAsia"/>
          <w:spacing w:val="-6"/>
          <w:sz w:val="44"/>
          <w:szCs w:val="44"/>
        </w:rPr>
        <w:t>皇岛市教育局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80" w:lineRule="exact"/>
        <w:ind w:leftChars="200" w:left="640" w:firstLine="0"/>
        <w:jc w:val="center"/>
        <w:textAlignment w:val="auto"/>
        <w:rPr>
          <w:rFonts w:ascii="方正小标宋简体" w:eastAsia="方正小标宋简体" w:cs="方正小标宋简体" w:hint="eastAsia"/>
          <w:color w:val="auto"/>
          <w:sz w:val="44"/>
          <w:szCs w:val="44"/>
          <w:lang w:val="en-US" w:eastAsia="zh-CN"/>
        </w:rPr>
      </w:pPr>
      <w:r>
        <w:rPr>
          <w:rFonts w:ascii="方正小标宋简体" w:eastAsia="方正小标宋简体" w:cs="方正小标宋简体" w:hint="eastAsia"/>
          <w:color w:val="auto"/>
          <w:sz w:val="44"/>
          <w:szCs w:val="44"/>
          <w:lang w:val="en-US" w:eastAsia="zh-CN"/>
        </w:rPr>
        <w:t>2022年公开招聘专任教师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80" w:lineRule="exact"/>
        <w:ind w:leftChars="200" w:left="640" w:firstLine="0"/>
        <w:jc w:val="center"/>
        <w:textAlignment w:val="auto"/>
        <w:rPr>
          <w:rFonts w:ascii="方正小标宋简体" w:eastAsia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cs="方正小标宋简体" w:hint="eastAsia"/>
          <w:color w:val="auto"/>
          <w:sz w:val="44"/>
          <w:szCs w:val="44"/>
          <w:lang w:val="en-US" w:eastAsia="zh-CN"/>
        </w:rPr>
        <w:t>面试试讲范围及面试流程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100" w:before="312"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黑体" w:eastAsia="黑体" w:cs="黑体" w:hint="eastAsia"/>
          <w:sz w:val="32"/>
          <w:szCs w:val="32"/>
          <w:lang w:val="en-US" w:eastAsia="zh-CN"/>
        </w:rPr>
        <w:t>一、试讲范围：</w:t>
      </w: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高中指定版本必修教材中的篇目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ind w:firstLineChars="200" w:firstLine="640"/>
        <w:rPr>
          <w:rFonts w:ascii="仿宋_GB2312" w:eastAsia="仿宋_GB2312" w:cs="仿宋_GB2312" w:hint="eastAsia"/>
          <w:color w:val="000000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color w:val="000000"/>
          <w:sz w:val="32"/>
          <w:szCs w:val="32"/>
          <w:lang w:val="en-US" w:eastAsia="zh-CN"/>
        </w:rPr>
        <w:t xml:space="preserve">数学：人民教育出版社A版必修第一册 </w:t>
      </w:r>
      <w:bookmarkStart w:id="0" w:name="_GoBack"/>
      <w:bookmarkEnd w:id="0"/>
    </w:p>
    <w:p>
      <w:pPr>
        <w:ind w:firstLineChars="200" w:firstLine="640"/>
        <w:rPr>
          <w:rFonts w:ascii="仿宋_GB2312" w:eastAsia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cs="仿宋_GB2312" w:hint="eastAsia"/>
          <w:color w:val="000000"/>
          <w:sz w:val="32"/>
          <w:szCs w:val="32"/>
          <w:lang w:val="en-US" w:eastAsia="zh-CN"/>
        </w:rPr>
        <w:t>历史：</w:t>
      </w:r>
      <w:r>
        <w:rPr>
          <w:rFonts w:ascii="仿宋_GB2312" w:eastAsia="仿宋_GB2312" w:cs="仿宋_GB2312" w:hint="eastAsia"/>
          <w:color w:val="000000"/>
          <w:sz w:val="32"/>
          <w:szCs w:val="32"/>
        </w:rPr>
        <w:t>人民教育出版社中外历史纲要必修</w:t>
      </w:r>
      <w:r>
        <w:rPr>
          <w:rFonts w:ascii="仿宋_GB2312" w:eastAsia="仿宋_GB2312" w:cs="仿宋_GB2312" w:hint="eastAsia"/>
          <w:color w:val="000000"/>
          <w:sz w:val="32"/>
          <w:szCs w:val="32"/>
          <w:lang w:val="en-US" w:eastAsia="zh-CN"/>
        </w:rPr>
        <w:t>上册</w:t>
      </w:r>
      <w:r>
        <w:rPr>
          <w:rFonts w:ascii="仿宋_GB2312" w:eastAsia="仿宋_GB2312" w:cs="仿宋_GB2312" w:hint="eastAsia"/>
          <w:color w:val="000000"/>
          <w:sz w:val="32"/>
          <w:szCs w:val="32"/>
        </w:rPr>
        <w:t xml:space="preserve"> </w:t>
      </w:r>
    </w:p>
    <w:p>
      <w:pPr>
        <w:ind w:firstLineChars="200" w:firstLine="640"/>
        <w:rPr>
          <w:rFonts w:ascii="仿宋_GB2312" w:eastAsia="仿宋_GB2312" w:cs="仿宋_GB2312" w:hint="eastAsia"/>
          <w:color w:val="000000"/>
          <w:sz w:val="32"/>
          <w:szCs w:val="32"/>
          <w:lang w:eastAsia="zh-CN"/>
        </w:rPr>
      </w:pPr>
      <w:r>
        <w:rPr>
          <w:rFonts w:ascii="仿宋_GB2312" w:eastAsia="仿宋_GB2312" w:cs="仿宋_GB2312" w:hint="eastAsia"/>
          <w:color w:val="000000"/>
          <w:sz w:val="32"/>
          <w:szCs w:val="32"/>
          <w:lang w:eastAsia="zh-CN"/>
        </w:rPr>
        <w:t>体育舞蹈：文化艺术出版社出版的《拉丁舞教程》（1至3年级）（北京舞蹈学院附属中等舞蹈学校 国际标准舞专业）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古筝：</w:t>
      </w:r>
      <w:r>
        <w:rPr>
          <w:rFonts w:ascii="仿宋_GB2312" w:eastAsia="仿宋_GB2312" w:cs="仿宋_GB2312" w:hint="eastAsia"/>
          <w:color w:val="000000"/>
          <w:sz w:val="32"/>
          <w:szCs w:val="32"/>
        </w:rPr>
        <w:t>中央音乐学院出版社</w:t>
      </w:r>
      <w:r>
        <w:rPr>
          <w:rFonts w:ascii="仿宋_GB2312" w:eastAsia="仿宋_GB2312" w:cs="仿宋_GB2312" w:hint="eastAsia"/>
          <w:color w:val="000000"/>
          <w:sz w:val="32"/>
          <w:szCs w:val="32"/>
          <w:lang w:eastAsia="zh-CN"/>
        </w:rPr>
        <w:t>出版的《袁莎古筝教程》（精学版）（八至九级）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 xml:space="preserve">英语：人民教育出版社版必修第一册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语文：国家统编版（人民教育出版社出版）必修上册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思想政治：国家统编版（人民教育出版社出版）必修1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 xml:space="preserve">物理：人民教育出版社版必修第二册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地理：湖南教育出版社版必修第一册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 xml:space="preserve">生物：人民教育出版社版必修第一册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ind w:firstLineChars="200" w:firstLine="640"/>
        <w:rPr>
          <w:rFonts w:ascii="仿宋_GB2312" w:eastAsia="仿宋_GB2312" w:cs="仿宋_GB2312" w:hint="eastAsia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以上教材封面见附件。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eastAsia="zh-CN"/>
        </w:rPr>
      </w:pPr>
      <w:r>
        <w:rPr>
          <w:rFonts w:ascii="仿宋_GB2312" w:eastAsia="仿宋_GB2312" w:cs="仿宋_GB2312" w:hint="eastAsia"/>
          <w:sz w:val="32"/>
          <w:szCs w:val="32"/>
          <w:lang w:eastAsia="zh-CN"/>
        </w:rPr>
        <w:t>（一）</w:t>
      </w:r>
      <w:r>
        <w:rPr>
          <w:rFonts w:ascii="仿宋_GB2312" w:eastAsia="仿宋_GB2312" w:cs="仿宋_GB2312" w:hint="eastAsia"/>
          <w:sz w:val="32"/>
          <w:szCs w:val="32"/>
        </w:rPr>
        <w:t>试讲</w:t>
      </w: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当天由</w:t>
      </w:r>
      <w:r>
        <w:rPr>
          <w:rFonts w:ascii="仿宋_GB2312" w:eastAsia="仿宋_GB2312" w:cs="仿宋_GB2312" w:hint="eastAsia"/>
          <w:sz w:val="32"/>
          <w:szCs w:val="32"/>
        </w:rPr>
        <w:t>秦皇岛市教育局组织宣传科（工委纪委）工作人员</w:t>
      </w: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抽取具体篇目或章节确定为试讲内容</w:t>
      </w:r>
      <w:r>
        <w:rPr>
          <w:rFonts w:ascii="仿宋_GB2312" w:eastAsia="仿宋_GB2312" w:cs="仿宋_GB2312" w:hint="eastAsia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ind w:firstLineChars="200" w:firstLine="640"/>
        <w:rPr>
          <w:rFonts w:ascii="仿宋_GB2312" w:eastAsia="仿宋_GB2312" w:cs="仿宋_GB2312" w:hint="eastAsia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（二）同一学科的应聘人员集中后抽取试讲顺序，按序号进入备课室，进入备课室后告知试讲篇目或章节。每名应聘人员有15分钟备课时间，前一序号应聘人员开始试讲后，后一序号试讲人员进入备课室备课。试讲每人不超过10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黑体" w:eastAsia="黑体" w:cs="黑体" w:hint="eastAsia"/>
          <w:sz w:val="32"/>
          <w:szCs w:val="32"/>
          <w:lang w:val="en-US" w:eastAsia="zh-CN"/>
        </w:rPr>
      </w:pPr>
      <w:r>
        <w:rPr>
          <w:rFonts w:ascii="黑体" w:eastAsia="黑体" w:cs="黑体" w:hint="eastAsia"/>
          <w:sz w:val="32"/>
          <w:szCs w:val="32"/>
          <w:lang w:val="en-US" w:eastAsia="zh-CN"/>
        </w:rPr>
        <w:t>二、结构化面试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应聘人员试讲结束后开始结构化面试环节，结构化面试时应聘人员不作自我介绍，</w:t>
      </w: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只向评委告知自己的序号，</w:t>
      </w:r>
      <w:r>
        <w:rPr>
          <w:rFonts w:ascii="仿宋_GB2312" w:eastAsia="仿宋_GB2312" w:cs="仿宋_GB2312" w:hint="eastAsia"/>
          <w:sz w:val="32"/>
          <w:szCs w:val="32"/>
        </w:rPr>
        <w:t>评委根据试讲内容对应聘人员进行提问，考察应聘人员的心理素质、语言表达、专业基础等，每人不超过</w:t>
      </w: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5</w:t>
      </w:r>
      <w:r>
        <w:rPr>
          <w:rFonts w:ascii="仿宋_GB2312" w:eastAsia="仿宋_GB2312" w:cs="仿宋_GB2312" w:hint="eastAsia"/>
          <w:sz w:val="32"/>
          <w:szCs w:val="32"/>
        </w:rPr>
        <w:t>分钟</w:t>
      </w:r>
      <w:r>
        <w:rPr>
          <w:rFonts w:ascii="仿宋_GB2312" w:eastAsia="仿宋_GB2312" w:cs="仿宋_GB2312" w:hint="eastAsia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黑体" w:eastAsia="黑体" w:cs="黑体" w:hint="eastAsia"/>
          <w:sz w:val="32"/>
          <w:szCs w:val="32"/>
          <w:lang w:val="en-US" w:eastAsia="zh-CN"/>
        </w:rPr>
      </w:pPr>
      <w:r>
        <w:rPr>
          <w:rFonts w:ascii="黑体" w:eastAsia="黑体" w:cs="黑体" w:hint="eastAsia"/>
          <w:sz w:val="32"/>
          <w:szCs w:val="32"/>
          <w:lang w:val="en-US" w:eastAsia="zh-CN"/>
        </w:rPr>
        <w:t>三、注意事项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（一）应聘人员进入备课室上交手机，由纪检监察人员保管，面试结束后领取。</w:t>
      </w:r>
    </w:p>
    <w:p>
      <w:pPr>
        <w:ind w:firstLineChars="200" w:firstLine="640"/>
        <w:rPr>
          <w:rFonts w:ascii="仿宋_GB2312" w:eastAsia="仿宋_GB2312" w:cs="仿宋_GB2312" w:hint="eastAsia"/>
          <w:color w:val="000000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color w:val="000000"/>
          <w:sz w:val="32"/>
          <w:szCs w:val="32"/>
          <w:lang w:val="en-US" w:eastAsia="zh-CN"/>
        </w:rPr>
        <w:t>（二）</w:t>
      </w:r>
      <w:r>
        <w:rPr>
          <w:rFonts w:ascii="仿宋_GB2312" w:eastAsia="仿宋_GB2312" w:cs="仿宋_GB2312" w:hint="eastAsia"/>
          <w:sz w:val="32"/>
          <w:szCs w:val="32"/>
        </w:rPr>
        <w:t>市第三中学体育舞蹈、古筝专业要求：</w:t>
      </w:r>
    </w:p>
    <w:p>
      <w:pPr>
        <w:ind w:firstLineChars="200" w:firstLine="640"/>
        <w:rPr>
          <w:rFonts w:ascii="仿宋_GB2312" w:eastAsia="仿宋_GB2312" w:cs="仿宋_GB2312" w:hint="eastAsia"/>
          <w:color w:val="000000"/>
          <w:sz w:val="32"/>
          <w:szCs w:val="32"/>
          <w:lang w:eastAsia="zh-CN"/>
        </w:rPr>
      </w:pPr>
      <w:r>
        <w:rPr>
          <w:rFonts w:ascii="仿宋_GB2312" w:eastAsia="仿宋_GB2312" w:cs="仿宋_GB2312" w:hint="eastAsia"/>
          <w:color w:val="000000"/>
          <w:sz w:val="32"/>
          <w:szCs w:val="32"/>
          <w:lang w:eastAsia="zh-CN"/>
        </w:rPr>
        <w:t>1.古筝专业技能展示</w:t>
      </w:r>
      <w:r>
        <w:rPr>
          <w:rFonts w:ascii="仿宋_GB2312" w:eastAsia="仿宋_GB2312" w:cs="仿宋_GB2312" w:hint="eastAsia"/>
          <w:color w:val="000000"/>
          <w:sz w:val="32"/>
          <w:szCs w:val="32"/>
        </w:rPr>
        <w:t>所</w:t>
      </w:r>
      <w:r>
        <w:rPr>
          <w:rFonts w:ascii="仿宋_GB2312" w:eastAsia="仿宋_GB2312" w:cs="仿宋_GB2312" w:hint="eastAsia"/>
          <w:color w:val="000000"/>
          <w:sz w:val="32"/>
          <w:szCs w:val="32"/>
          <w:lang w:eastAsia="zh-CN"/>
        </w:rPr>
        <w:t>需乐器由应聘人员自备。</w:t>
      </w:r>
    </w:p>
    <w:p>
      <w:pPr>
        <w:ind w:firstLineChars="200" w:firstLine="640"/>
        <w:rPr>
          <w:rFonts w:ascii="仿宋_GB2312" w:eastAsia="仿宋_GB2312" w:cs="仿宋_GB2312" w:hint="eastAsia"/>
          <w:color w:val="000000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color w:val="000000"/>
          <w:sz w:val="32"/>
          <w:szCs w:val="32"/>
          <w:lang w:eastAsia="zh-CN"/>
        </w:rPr>
        <w:t>2.体育舞蹈专业技能展示所需伴奏音乐（u盘，mp3格式）由应聘人员自备，</w:t>
      </w:r>
      <w:r>
        <w:rPr>
          <w:rFonts w:ascii="仿宋_GB2312" w:eastAsia="仿宋_GB2312" w:cs="仿宋_GB2312" w:hint="eastAsia"/>
          <w:color w:val="000000"/>
          <w:sz w:val="32"/>
          <w:szCs w:val="32"/>
          <w:lang w:val="en-US" w:eastAsia="zh-CN"/>
        </w:rPr>
        <w:t>U盘内要清空其他无关信息</w:t>
      </w:r>
      <w:r>
        <w:rPr>
          <w:rFonts w:ascii="仿宋_GB2312" w:eastAsia="仿宋_GB2312" w:cs="仿宋_GB2312" w:hint="eastAsia"/>
          <w:color w:val="000000"/>
          <w:sz w:val="32"/>
          <w:szCs w:val="32"/>
          <w:lang w:eastAsia="zh-CN"/>
        </w:rPr>
        <w:t>，不允许带其他伴奏形式，不允许带舞伴。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（三）结束面试人员领取手机后立即离开应聘现场，不允许返回休息室或备课室，不允许通过任何手段与未面试人员进行信息交流。一旦发现与未完成面试人员进行信息交流，取消本人与相关人员的应聘资格。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  <w:r>
        <w:rPr>
          <w:rFonts w:ascii="仿宋_GB2312" w:eastAsia="仿宋_GB2312" w:cs="仿宋_GB2312" w:hint="eastAsia"/>
          <w:sz w:val="32"/>
          <w:szCs w:val="32"/>
          <w:lang w:val="en-US" w:eastAsia="zh-CN"/>
        </w:rPr>
        <w:t>（四）面试人员离开应聘点后保持通讯畅通，等待招聘方通知应聘结果。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Chars="200" w:firstLine="640"/>
        <w:textAlignment w:val="auto"/>
        <w:rPr>
          <w:rFonts w:ascii="仿宋_GB2312" w:eastAsia="仿宋_GB2312" w:cs="仿宋_GB2312" w:hint="eastAsia"/>
          <w:sz w:val="32"/>
          <w:szCs w:val="32"/>
          <w:lang w:val="en-US" w:eastAsia="zh-CN"/>
        </w:rPr>
      </w:pPr>
    </w:p>
    <w:p>
      <w:pPr>
        <w:ind w:left="0" w:firstLineChars="200" w:firstLine="640"/>
        <w:jc w:val="left"/>
        <w:rPr>
          <w:rFonts w:ascii="仿宋_GB2312" w:eastAsia="仿宋_GB2312" w:cs="仿宋_GB2312" w:hint="eastAsia"/>
          <w:color w:val="auto"/>
          <w:sz w:val="32"/>
          <w:szCs w:val="32"/>
        </w:rPr>
      </w:pPr>
      <w:r>
        <w:rPr>
          <w:rFonts w:ascii="仿宋_GB2312" w:eastAsia="仿宋_GB2312" w:cs="仿宋_GB2312" w:hint="eastAsia"/>
          <w:color w:val="auto"/>
          <w:sz w:val="32"/>
          <w:szCs w:val="32"/>
        </w:rPr>
        <w:t>附件：教材封面</w:t>
      </w:r>
    </w:p>
    <w:p>
      <w:pPr>
        <w:rPr>
          <w:color w:val="auto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/>
          <w:color w:val="auto"/>
          <w:lang w:eastAsia="zh-CN"/>
        </w:rPr>
      </w:pPr>
    </w:p>
    <w:p>
      <w:pPr>
        <w:rPr>
          <w:rFonts w:ascii="黑体" w:eastAsia="黑体" w:cs="黑体" w:hint="eastAsia"/>
          <w:color w:val="auto"/>
          <w:lang w:eastAsia="zh-CN"/>
        </w:rPr>
      </w:pPr>
      <w:r>
        <w:rPr>
          <w:rFonts w:ascii="黑体" w:eastAsia="黑体" w:cs="黑体" w:hint="eastAsia"/>
          <w:color w:val="auto"/>
          <w:lang w:eastAsia="zh-CN"/>
        </w:rPr>
        <w:t>附件</w:t>
      </w:r>
    </w:p>
    <w:p>
      <w:pPr>
        <w:jc w:val="center"/>
        <w:rPr>
          <w:rFonts w:ascii="方正小标宋简体" w:eastAsia="方正小标宋简体" w:cs="方正小标宋简体" w:hint="eastAsia"/>
          <w:color w:val="auto"/>
          <w:sz w:val="36"/>
          <w:szCs w:val="36"/>
        </w:rPr>
      </w:pPr>
      <w:r>
        <w:rPr>
          <w:rFonts w:ascii="方正小标宋简体" w:eastAsia="方正小标宋简体" w:cs="方正小标宋简体" w:hint="eastAsia"/>
          <w:color w:val="auto"/>
          <w:sz w:val="36"/>
          <w:szCs w:val="36"/>
        </w:rPr>
        <w:t>教材封面</w:t>
      </w:r>
    </w:p>
    <w:p>
      <w:pPr>
        <w:jc w:val="center"/>
        <w:rPr>
          <w:rFonts w:ascii="方正小标宋简体" w:eastAsia="方正小标宋简体" w:cs="方正小标宋简体" w:hint="eastAsia"/>
          <w:color w:val="auto"/>
          <w:sz w:val="18"/>
          <w:szCs w:val="18"/>
        </w:rPr>
      </w:pPr>
    </w:p>
    <w:tbl>
      <w:tblPr>
        <w:jc w:val="center"/>
        <w:tblW w:w="9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9"/>
        <w:gridCol w:w="2489"/>
        <w:gridCol w:w="2489"/>
        <w:gridCol w:w="2490"/>
      </w:tblGrid>
      <w:tr>
        <w:trPr>
          <w:trHeight w:val="3686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1475740" cy="1908810"/>
                  <wp:effectExtent l="0" t="0" r="23" b="29"/>
                  <wp:docPr id="1" name="图片 7" descr="地理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图片 7 3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5740" cy="190881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1443990" cy="1861820"/>
                  <wp:effectExtent l="0" t="0" r="22" b="29"/>
                  <wp:docPr id="4" name="图片 6" descr="生物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图片 6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3990" cy="186182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1426210" cy="1840229"/>
                  <wp:effectExtent l="0" t="0" r="22" b="28"/>
                  <wp:docPr id="7" name="图片 5" descr="数学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图片 5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26210" cy="184022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1432560" cy="1871345"/>
                  <wp:effectExtent l="0" t="0" r="22" b="29"/>
                  <wp:docPr id="10" name="图片 4" descr="思想政治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图片 4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2560" cy="18713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686"/>
        </w:trPr>
        <w:tc>
          <w:tcPr>
            <w:tcW w:w="248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1468755" cy="1781175"/>
                  <wp:effectExtent l="0" t="0" r="23" b="27"/>
                  <wp:docPr id="13" name="图片 2" descr="英语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图片 2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68755" cy="17811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1447164" cy="1791335"/>
                  <wp:effectExtent l="0" t="0" r="22" b="28"/>
                  <wp:docPr id="16" name="图片 1" descr="语文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图片 1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164" cy="17913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56514" distR="56514">
                  <wp:extent cx="1328420" cy="1854200"/>
                  <wp:effectExtent l="0" t="0" r="21" b="29"/>
                  <wp:docPr id="19" name="图片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图片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28420" cy="18542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1359535" cy="1814829"/>
                  <wp:effectExtent l="0" t="0" r="21" b="27"/>
                  <wp:docPr id="22" name="图片 21" descr="微信图片_20230330104518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图片 21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9535" cy="181482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30"/>
        </w:trPr>
        <w:tc>
          <w:tcPr>
            <w:tcW w:w="4978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37" behindDoc="0" locked="0" layoutInCell="1" hidden="0" allowOverlap="1">
                  <wp:simplePos x="0" y="0"/>
                  <wp:positionH relativeFrom="page">
                    <wp:posOffset>836930</wp:posOffset>
                  </wp:positionH>
                  <wp:positionV relativeFrom="page">
                    <wp:posOffset>85725</wp:posOffset>
                  </wp:positionV>
                  <wp:extent cx="1585595" cy="2122170"/>
                  <wp:effectExtent l="0" t="0" r="25" b="30"/>
                  <wp:wrapSquare wrapText="bothSides"/>
                  <wp:docPr id="25" name="图片 6" descr="66eb6d6815f3d951b89a245a20e49dd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图片 6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85595" cy="21221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79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方正小标宋简体" w:eastAsia="方正小标宋简体" w:cs="方正小标宋简体" w:hint="eastAsia"/>
                <w:color w:val="auto"/>
                <w:sz w:val="36"/>
                <w:szCs w:val="36"/>
                <w:vertAlign w:val="baseline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39" behindDoc="0" locked="0" layoutInCell="1" hidden="0" allowOverlap="1">
                  <wp:simplePos x="0" y="0"/>
                  <wp:positionH relativeFrom="page">
                    <wp:posOffset>760730</wp:posOffset>
                  </wp:positionH>
                  <wp:positionV relativeFrom="page">
                    <wp:posOffset>66675</wp:posOffset>
                  </wp:positionV>
                  <wp:extent cx="1628774" cy="2075814"/>
                  <wp:effectExtent l="0" t="0" r="24" b="33"/>
                  <wp:wrapSquare wrapText="bothSides"/>
                  <wp:docPr id="28" name="图片 2" descr="1d2b73eecee415b30171878d0c5c31a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图片 2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28774" cy="207581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color w:val="auto"/>
          <w:sz w:val="18"/>
          <w:szCs w:val="18"/>
        </w:rPr>
      </w:pPr>
    </w:p>
    <w:sectPr>
      <w:pgSz w:w="11906" w:h="16838"/>
      <w:pgMar w:top="2098" w:right="1474" w:bottom="1701" w:left="1587" w:header="851" w:footer="992" w:gutter="0"/>
      <w:rtlGutter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altName w:val="Arial Unicode MS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variable"/>
    <w:sig w:usb0="00000001" w:usb1="080E0000" w:usb2="00000000" w:usb3="00000000" w:csb0="00040000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90"/>
  <w:bordersDoNotSurroundHeader/>
  <w:bordersDoNotSurroundFooter/>
  <w:documentProtection w:edit="readOnly" w:enforcement="0"/>
  <w:defaultTabStop w:val="42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4"/>
  </w:compat>
  <w:docVars>
    <w:docVar w:name="commondata" w:val="eyJoZGlkIjoiY2FhODBkOThhOWM2MzU5NWZhZjEyYzUyYmM5Y2YwN2Q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Times New Roman" w:eastAsia="仿宋_GB2312" w:cs="Times New Roman" w:hAnsi="Times New Roman"/>
      <w:kern w:val="2"/>
      <w:sz w:val="32"/>
      <w:szCs w:val="20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image" Target="media/14.jpeg"/><Relationship Id="rId7" Type="http://schemas.openxmlformats.org/officeDocument/2006/relationships/image" Target="media/17.jpeg"/><Relationship Id="rId8" Type="http://schemas.openxmlformats.org/officeDocument/2006/relationships/image" Target="media/20.jpeg"/><Relationship Id="rId9" Type="http://schemas.openxmlformats.org/officeDocument/2006/relationships/image" Target="media/23.png"/><Relationship Id="rId10" Type="http://schemas.openxmlformats.org/officeDocument/2006/relationships/image" Target="media/26.jpeg"/><Relationship Id="rId11" Type="http://schemas.openxmlformats.org/officeDocument/2006/relationships/image" Target="media/29.jpeg"/><Relationship Id="rId12" Type="http://schemas.openxmlformats.org/officeDocument/2006/relationships/styles" Target="styles.xml"/><Relationship Id="rId13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</TotalTime>
  <Application>Yozo_Office27021597764231179</Application>
  <Pages>4</Pages>
  <Words>834</Words>
  <Characters>843</Characters>
  <Lines>75</Lines>
  <Paragraphs>30</Paragraphs>
  <CharactersWithSpaces>850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办公室</dc:creator>
  <cp:lastModifiedBy>jj</cp:lastModifiedBy>
  <cp:revision>0</cp:revision>
  <cp:lastPrinted>2022-12-06T09:44:00Z</cp:lastPrinted>
  <dcterms:created xsi:type="dcterms:W3CDTF">2022-12-05T11:08:00Z</dcterms:created>
  <dcterms:modified xsi:type="dcterms:W3CDTF">2023-03-30T02:54:01Z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2052-11.8.2.9831</vt:lpwstr>
  </property>
  <property fmtid="{D5CDD505-2E9C-101B-9397-08002B2CF9AE}" pid="3" name="ICV">
    <vt:lpwstr>DF6AEF9808314E0EA4F36F9154692EF7</vt:lpwstr>
  </property>
</Properties>
</file>