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29E5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560" w:lineRule="exact"/>
        <w:jc w:val="both"/>
        <w:textAlignment w:val="auto"/>
        <w:rPr>
          <w:rFonts w:hint="eastAsia" w:ascii="方正小标宋简体" w:hAnsi="方正小标宋简体" w:eastAsia="方正小标宋简体" w:cs="方正小标宋简体"/>
          <w:bCs/>
          <w:color w:val="auto"/>
          <w:sz w:val="44"/>
          <w:szCs w:val="44"/>
          <w:u w:val="none"/>
        </w:rPr>
      </w:pPr>
    </w:p>
    <w:p w14:paraId="7CD31D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560" w:lineRule="exact"/>
        <w:jc w:val="both"/>
        <w:textAlignment w:val="auto"/>
        <w:rPr>
          <w:rFonts w:hint="eastAsia" w:ascii="方正小标宋简体" w:hAnsi="方正小标宋简体" w:eastAsia="方正小标宋简体" w:cs="方正小标宋简体"/>
          <w:bCs/>
          <w:color w:val="auto"/>
          <w:sz w:val="44"/>
          <w:szCs w:val="44"/>
          <w:u w:val="none"/>
        </w:rPr>
      </w:pPr>
    </w:p>
    <w:p w14:paraId="5AA00F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u w:val="none"/>
        </w:rPr>
      </w:pPr>
      <w:r>
        <w:rPr>
          <w:rFonts w:hint="eastAsia" w:ascii="方正小标宋简体" w:hAnsi="方正小标宋简体" w:eastAsia="方正小标宋简体" w:cs="方正小标宋简体"/>
          <w:bCs/>
          <w:color w:val="auto"/>
          <w:sz w:val="44"/>
          <w:szCs w:val="44"/>
          <w:u w:val="none"/>
        </w:rPr>
        <w:t>荆门市</w:t>
      </w:r>
      <w:r>
        <w:rPr>
          <w:rFonts w:hint="eastAsia" w:ascii="方正小标宋简体" w:hAnsi="方正小标宋简体" w:eastAsia="方正小标宋简体" w:cs="方正小标宋简体"/>
          <w:bCs/>
          <w:color w:val="auto"/>
          <w:sz w:val="44"/>
          <w:szCs w:val="44"/>
          <w:u w:val="none"/>
          <w:lang w:eastAsia="zh-CN"/>
        </w:rPr>
        <w:t>卫健委</w:t>
      </w:r>
      <w:r>
        <w:rPr>
          <w:rFonts w:hint="eastAsia" w:ascii="方正小标宋简体" w:hAnsi="方正小标宋简体" w:eastAsia="方正小标宋简体" w:cs="方正小标宋简体"/>
          <w:bCs/>
          <w:color w:val="auto"/>
          <w:sz w:val="44"/>
          <w:szCs w:val="44"/>
          <w:u w:val="none"/>
        </w:rPr>
        <w:t>20</w:t>
      </w:r>
      <w:r>
        <w:rPr>
          <w:rFonts w:hint="eastAsia" w:ascii="方正小标宋简体" w:hAnsi="方正小标宋简体" w:eastAsia="方正小标宋简体" w:cs="方正小标宋简体"/>
          <w:bCs/>
          <w:color w:val="auto"/>
          <w:sz w:val="44"/>
          <w:szCs w:val="44"/>
          <w:u w:val="none"/>
          <w:lang w:val="en-US" w:eastAsia="zh-CN"/>
        </w:rPr>
        <w:t>24</w:t>
      </w:r>
      <w:r>
        <w:rPr>
          <w:rFonts w:hint="eastAsia" w:ascii="方正小标宋简体" w:hAnsi="方正小标宋简体" w:eastAsia="方正小标宋简体" w:cs="方正小标宋简体"/>
          <w:bCs/>
          <w:color w:val="auto"/>
          <w:sz w:val="44"/>
          <w:szCs w:val="44"/>
          <w:u w:val="none"/>
        </w:rPr>
        <w:t>年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u w:val="none"/>
        </w:rPr>
        <w:t>“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u w:val="none"/>
          <w:lang w:val="en-US" w:eastAsia="zh-CN"/>
        </w:rPr>
        <w:t>荆门优才计划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u w:val="none"/>
        </w:rPr>
        <w:t>”</w:t>
      </w:r>
    </w:p>
    <w:p w14:paraId="1A010F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kern w:val="0"/>
          <w:sz w:val="44"/>
          <w:szCs w:val="44"/>
          <w:u w:val="none"/>
          <w:lang w:val="zh-CN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u w:val="none"/>
          <w:lang w:val="en-US" w:eastAsia="zh-CN"/>
        </w:rPr>
        <w:t>面试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u w:val="none"/>
        </w:rPr>
        <w:t>工作方案</w:t>
      </w:r>
      <w:bookmarkStart w:id="0" w:name="_GoBack"/>
      <w:bookmarkEnd w:id="0"/>
    </w:p>
    <w:p w14:paraId="4CD8FD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150"/>
        <w:jc w:val="center"/>
        <w:textAlignment w:val="auto"/>
        <w:rPr>
          <w:rFonts w:hint="eastAsia" w:ascii="仿宋_GB2312"/>
          <w:color w:val="auto"/>
          <w:sz w:val="32"/>
          <w:szCs w:val="32"/>
          <w:u w:val="none"/>
        </w:rPr>
      </w:pPr>
    </w:p>
    <w:p w14:paraId="1724C7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cs="仿宋_GB2312"/>
          <w:color w:val="auto"/>
          <w:sz w:val="32"/>
          <w:szCs w:val="32"/>
          <w:u w:val="none"/>
        </w:rPr>
      </w:pPr>
      <w:r>
        <w:rPr>
          <w:rFonts w:hint="eastAsia" w:ascii="仿宋_GB2312" w:hAnsi="仿宋_GB2312" w:cs="仿宋_GB2312"/>
          <w:color w:val="auto"/>
          <w:sz w:val="32"/>
          <w:szCs w:val="32"/>
          <w:u w:val="none"/>
        </w:rPr>
        <w:t>为做好“</w:t>
      </w:r>
      <w:r>
        <w:rPr>
          <w:rFonts w:hint="eastAsia" w:ascii="仿宋_GB2312" w:hAnsi="仿宋_GB2312" w:cs="仿宋_GB2312"/>
          <w:color w:val="auto"/>
          <w:sz w:val="32"/>
          <w:szCs w:val="32"/>
          <w:u w:val="none"/>
          <w:lang w:val="en-US" w:eastAsia="zh-CN"/>
        </w:rPr>
        <w:t>荆门优才计划</w:t>
      </w:r>
      <w:r>
        <w:rPr>
          <w:rFonts w:hint="eastAsia" w:ascii="仿宋_GB2312" w:hAnsi="仿宋_GB2312" w:cs="仿宋_GB2312"/>
          <w:color w:val="auto"/>
          <w:sz w:val="32"/>
          <w:szCs w:val="32"/>
          <w:u w:val="none"/>
        </w:rPr>
        <w:t>”</w:t>
      </w:r>
      <w:r>
        <w:rPr>
          <w:rFonts w:hint="eastAsia" w:ascii="仿宋_GB2312" w:hAnsi="仿宋_GB2312" w:cs="仿宋_GB2312"/>
          <w:color w:val="auto"/>
          <w:sz w:val="32"/>
          <w:szCs w:val="32"/>
          <w:u w:val="none"/>
          <w:lang w:val="en-US" w:eastAsia="zh-CN"/>
        </w:rPr>
        <w:t>面试</w:t>
      </w:r>
      <w:r>
        <w:rPr>
          <w:rFonts w:hint="eastAsia" w:ascii="仿宋_GB2312" w:hAnsi="仿宋_GB2312" w:cs="仿宋_GB2312"/>
          <w:color w:val="auto"/>
          <w:sz w:val="32"/>
          <w:szCs w:val="32"/>
          <w:u w:val="none"/>
        </w:rPr>
        <w:t>工作，根据《荆门市202</w:t>
      </w:r>
      <w:r>
        <w:rPr>
          <w:rFonts w:hint="eastAsia" w:ascii="仿宋_GB2312" w:hAnsi="仿宋_GB2312" w:cs="仿宋_GB2312"/>
          <w:color w:val="auto"/>
          <w:sz w:val="32"/>
          <w:szCs w:val="32"/>
          <w:u w:val="none"/>
          <w:lang w:val="en-US" w:eastAsia="zh-CN"/>
        </w:rPr>
        <w:t>4</w:t>
      </w:r>
      <w:r>
        <w:rPr>
          <w:rFonts w:hint="eastAsia" w:ascii="仿宋_GB2312" w:hAnsi="仿宋_GB2312" w:cs="仿宋_GB2312"/>
          <w:color w:val="auto"/>
          <w:sz w:val="32"/>
          <w:szCs w:val="32"/>
          <w:u w:val="none"/>
        </w:rPr>
        <w:t>年“荆门优才计划”</w:t>
      </w:r>
      <w:r>
        <w:rPr>
          <w:rFonts w:hint="eastAsia" w:ascii="仿宋_GB2312" w:hAnsi="仿宋_GB2312" w:cs="仿宋_GB2312"/>
          <w:color w:val="auto"/>
          <w:sz w:val="32"/>
          <w:szCs w:val="32"/>
          <w:u w:val="none"/>
          <w:lang w:val="en-US" w:eastAsia="zh-CN"/>
        </w:rPr>
        <w:t>专项选聘</w:t>
      </w:r>
      <w:r>
        <w:rPr>
          <w:rFonts w:hint="eastAsia" w:ascii="仿宋_GB2312" w:hAnsi="仿宋_GB2312" w:cs="仿宋_GB2312"/>
          <w:color w:val="auto"/>
          <w:sz w:val="32"/>
          <w:szCs w:val="32"/>
          <w:u w:val="none"/>
        </w:rPr>
        <w:t>公告》</w:t>
      </w:r>
      <w:r>
        <w:rPr>
          <w:rFonts w:hint="eastAsia" w:ascii="仿宋_GB2312" w:hAnsi="仿宋_GB2312" w:cs="仿宋_GB2312"/>
          <w:color w:val="auto"/>
          <w:sz w:val="32"/>
          <w:szCs w:val="32"/>
          <w:u w:val="none"/>
          <w:lang w:eastAsia="zh-CN"/>
        </w:rPr>
        <w:t>、《</w:t>
      </w:r>
      <w:r>
        <w:rPr>
          <w:rFonts w:hint="eastAsia" w:ascii="仿宋_GB2312" w:hAnsi="仿宋_GB2312" w:cs="仿宋_GB2312"/>
          <w:color w:val="auto"/>
          <w:sz w:val="32"/>
          <w:szCs w:val="32"/>
          <w:u w:val="none"/>
          <w:lang w:val="en-US" w:eastAsia="zh-CN"/>
        </w:rPr>
        <w:t>荆门市2024年“荆门优才计划”专项选聘考试工作方案》，</w:t>
      </w:r>
      <w:r>
        <w:rPr>
          <w:rFonts w:hint="eastAsia" w:ascii="仿宋_GB2312" w:hAnsi="仿宋_GB2312" w:cs="仿宋_GB2312"/>
          <w:color w:val="auto"/>
          <w:sz w:val="32"/>
          <w:szCs w:val="32"/>
          <w:u w:val="none"/>
        </w:rPr>
        <w:t>现制定如下工作方案：</w:t>
      </w:r>
    </w:p>
    <w:p w14:paraId="43D609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outlineLvl w:val="9"/>
        <w:rPr>
          <w:rFonts w:hint="eastAsia" w:ascii="黑体" w:eastAsia="黑体"/>
          <w:color w:val="auto"/>
          <w:sz w:val="32"/>
          <w:szCs w:val="32"/>
          <w:u w:val="none"/>
        </w:rPr>
      </w:pPr>
      <w:r>
        <w:rPr>
          <w:rFonts w:hint="eastAsia" w:ascii="黑体" w:eastAsia="黑体"/>
          <w:color w:val="auto"/>
          <w:sz w:val="32"/>
          <w:szCs w:val="32"/>
          <w:u w:val="none"/>
        </w:rPr>
        <w:t>一、</w:t>
      </w:r>
      <w:r>
        <w:rPr>
          <w:rFonts w:hint="eastAsia" w:ascii="黑体" w:eastAsia="黑体"/>
          <w:color w:val="auto"/>
          <w:sz w:val="32"/>
          <w:szCs w:val="32"/>
          <w:u w:val="none"/>
          <w:lang w:val="en-US" w:eastAsia="zh-CN"/>
        </w:rPr>
        <w:t>面试</w:t>
      </w:r>
      <w:r>
        <w:rPr>
          <w:rFonts w:hint="eastAsia" w:ascii="黑体" w:eastAsia="黑体"/>
          <w:color w:val="auto"/>
          <w:sz w:val="32"/>
          <w:szCs w:val="32"/>
          <w:u w:val="none"/>
        </w:rPr>
        <w:t>对象</w:t>
      </w:r>
    </w:p>
    <w:p w14:paraId="417025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outlineLvl w:val="9"/>
        <w:rPr>
          <w:rFonts w:hint="eastAsia" w:ascii="仿宋_GB2312" w:eastAsia="仿宋_GB2312"/>
          <w:color w:val="auto"/>
          <w:sz w:val="32"/>
          <w:szCs w:val="32"/>
          <w:u w:val="none"/>
          <w:lang w:eastAsia="zh-CN"/>
        </w:rPr>
      </w:pPr>
      <w:r>
        <w:rPr>
          <w:rFonts w:hint="eastAsia" w:ascii="仿宋_GB2312"/>
          <w:color w:val="auto"/>
          <w:sz w:val="32"/>
          <w:szCs w:val="32"/>
          <w:u w:val="none"/>
        </w:rPr>
        <w:t>通过资格审查确定参加</w:t>
      </w:r>
      <w:r>
        <w:rPr>
          <w:rFonts w:hint="eastAsia" w:ascii="仿宋_GB2312"/>
          <w:color w:val="auto"/>
          <w:sz w:val="32"/>
          <w:szCs w:val="32"/>
          <w:u w:val="none"/>
          <w:lang w:val="en-US" w:eastAsia="zh-CN"/>
        </w:rPr>
        <w:t>面试</w:t>
      </w:r>
      <w:r>
        <w:rPr>
          <w:rFonts w:hint="eastAsia" w:ascii="仿宋_GB2312"/>
          <w:color w:val="auto"/>
          <w:sz w:val="32"/>
          <w:szCs w:val="32"/>
          <w:u w:val="none"/>
        </w:rPr>
        <w:t>的人员。</w:t>
      </w:r>
      <w:r>
        <w:rPr>
          <w:rFonts w:hint="eastAsia" w:ascii="仿宋_GB2312"/>
          <w:color w:val="auto"/>
          <w:sz w:val="32"/>
          <w:szCs w:val="32"/>
          <w:u w:val="none"/>
          <w:lang w:eastAsia="zh-CN"/>
        </w:rPr>
        <w:t>未形成竞争性的岗位予以核销，通过资格复审人数少于岗位计划数的相应核减该岗位计划。</w:t>
      </w:r>
    </w:p>
    <w:p w14:paraId="58300F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outlineLvl w:val="9"/>
        <w:rPr>
          <w:rFonts w:hint="eastAsia" w:ascii="仿宋_GB2312"/>
          <w:color w:val="auto"/>
          <w:sz w:val="32"/>
          <w:szCs w:val="32"/>
          <w:u w:val="none"/>
        </w:rPr>
      </w:pPr>
      <w:r>
        <w:rPr>
          <w:rFonts w:hint="eastAsia" w:ascii="黑体" w:eastAsia="黑体"/>
          <w:color w:val="auto"/>
          <w:sz w:val="32"/>
          <w:szCs w:val="32"/>
          <w:u w:val="none"/>
        </w:rPr>
        <w:t>二、测试时间和地点</w:t>
      </w:r>
    </w:p>
    <w:p w14:paraId="48C78E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3" w:firstLineChars="200"/>
        <w:jc w:val="left"/>
        <w:textAlignment w:val="auto"/>
        <w:outlineLvl w:val="9"/>
        <w:rPr>
          <w:rFonts w:hint="eastAsia" w:ascii="仿宋_GB2312" w:hAnsi="仿宋_GB2312" w:cs="仿宋_GB2312"/>
          <w:color w:val="000000"/>
          <w:sz w:val="32"/>
          <w:szCs w:val="32"/>
          <w:u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u w:val="none"/>
        </w:rPr>
        <w:t>（一）时间</w:t>
      </w:r>
    </w:p>
    <w:p w14:paraId="2DBDDD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cs="仿宋_GB2312"/>
          <w:color w:val="000000"/>
          <w:sz w:val="32"/>
          <w:szCs w:val="32"/>
          <w:u w:val="none"/>
        </w:rPr>
      </w:pPr>
      <w:r>
        <w:rPr>
          <w:rFonts w:hint="eastAsia" w:ascii="仿宋_GB2312" w:hAnsi="仿宋_GB2312" w:cs="仿宋_GB2312"/>
          <w:color w:val="000000"/>
          <w:sz w:val="32"/>
          <w:szCs w:val="32"/>
          <w:u w:val="none"/>
        </w:rPr>
        <w:t>面试时间：20</w:t>
      </w:r>
      <w:r>
        <w:rPr>
          <w:rFonts w:hint="eastAsia" w:ascii="仿宋_GB2312" w:hAnsi="仿宋_GB2312" w:cs="仿宋_GB2312"/>
          <w:color w:val="000000"/>
          <w:sz w:val="32"/>
          <w:szCs w:val="32"/>
          <w:u w:val="none"/>
          <w:lang w:val="en-US" w:eastAsia="zh-CN"/>
        </w:rPr>
        <w:t>24年7月6日（星期六）</w:t>
      </w:r>
    </w:p>
    <w:p w14:paraId="07854A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3" w:firstLineChars="200"/>
        <w:jc w:val="left"/>
        <w:textAlignment w:val="auto"/>
        <w:outlineLvl w:val="9"/>
        <w:rPr>
          <w:rFonts w:hint="eastAsia" w:ascii="楷体_GB2312" w:hAnsi="楷体_GB2312" w:eastAsia="楷体_GB2312" w:cs="楷体_GB2312"/>
          <w:b/>
          <w:bCs/>
          <w:color w:val="000000"/>
          <w:sz w:val="32"/>
          <w:szCs w:val="32"/>
          <w:u w:val="none"/>
        </w:rPr>
      </w:pPr>
      <w:r>
        <w:rPr>
          <w:rFonts w:hint="eastAsia" w:ascii="楷体_GB2312" w:hAnsi="楷体_GB2312" w:eastAsia="楷体_GB2312" w:cs="楷体_GB2312"/>
          <w:b/>
          <w:bCs/>
          <w:color w:val="000000"/>
          <w:sz w:val="32"/>
          <w:szCs w:val="32"/>
          <w:u w:val="none"/>
        </w:rPr>
        <w:t>（二）地点</w:t>
      </w:r>
    </w:p>
    <w:p w14:paraId="059C5E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color w:val="auto"/>
          <w:sz w:val="32"/>
          <w:szCs w:val="32"/>
          <w:highlight w:val="none"/>
          <w:u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u w:val="none"/>
          <w:lang w:eastAsia="zh-CN"/>
        </w:rPr>
        <w:t>荆门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u w:val="none"/>
          <w:lang w:val="en-US" w:eastAsia="zh-CN"/>
        </w:rPr>
        <w:t>石化党校职工培训中心，地址：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color="auto" w:fill="FFFFFF"/>
        </w:rPr>
        <w:t>荆门市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color="auto" w:fill="FFFFFF"/>
          <w:lang w:val="en-US" w:eastAsia="zh-CN"/>
        </w:rPr>
        <w:t>炼厂路与东站路交叉口西200米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u w:val="none"/>
          <w:lang w:val="en-US" w:eastAsia="zh-CN"/>
        </w:rPr>
        <w:t>。</w:t>
      </w:r>
    </w:p>
    <w:p w14:paraId="07755B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outlineLvl w:val="9"/>
        <w:rPr>
          <w:rFonts w:hint="eastAsia" w:ascii="仿宋_GB2312"/>
          <w:color w:val="000000"/>
          <w:sz w:val="32"/>
          <w:szCs w:val="32"/>
          <w:u w:val="none"/>
        </w:rPr>
      </w:pPr>
      <w:r>
        <w:rPr>
          <w:rFonts w:hint="eastAsia" w:ascii="黑体" w:eastAsia="黑体"/>
          <w:color w:val="000000"/>
          <w:sz w:val="32"/>
          <w:szCs w:val="32"/>
          <w:u w:val="none"/>
        </w:rPr>
        <w:t>三、资格复审</w:t>
      </w:r>
    </w:p>
    <w:p w14:paraId="34F482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cs="仿宋_GB2312"/>
          <w:color w:val="auto"/>
          <w:sz w:val="32"/>
          <w:szCs w:val="32"/>
          <w:u w:val="none"/>
        </w:rPr>
      </w:pPr>
      <w:r>
        <w:rPr>
          <w:rFonts w:hint="eastAsia" w:ascii="仿宋_GB2312" w:hAnsi="仿宋_GB2312" w:cs="仿宋_GB2312"/>
          <w:color w:val="000000"/>
          <w:sz w:val="32"/>
          <w:szCs w:val="32"/>
          <w:u w:val="none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none"/>
          <w:lang w:val="en-US" w:eastAsia="zh-CN"/>
        </w:rPr>
        <w:t>月</w:t>
      </w:r>
      <w:r>
        <w:rPr>
          <w:rFonts w:hint="eastAsia" w:ascii="仿宋_GB2312" w:hAnsi="仿宋_GB2312" w:cs="仿宋_GB2312"/>
          <w:color w:val="000000"/>
          <w:sz w:val="32"/>
          <w:szCs w:val="32"/>
          <w:u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none"/>
          <w:lang w:val="en-US" w:eastAsia="zh-CN"/>
        </w:rPr>
        <w:t>日（星期</w:t>
      </w:r>
      <w:r>
        <w:rPr>
          <w:rFonts w:hint="eastAsia" w:ascii="仿宋_GB2312" w:hAnsi="仿宋_GB2312" w:cs="仿宋_GB2312"/>
          <w:color w:val="000000"/>
          <w:sz w:val="32"/>
          <w:szCs w:val="32"/>
          <w:u w:val="none"/>
          <w:lang w:val="en-US" w:eastAsia="zh-CN"/>
        </w:rPr>
        <w:t>五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none"/>
          <w:lang w:val="en-US" w:eastAsia="zh-CN"/>
        </w:rPr>
        <w:t>），由用人单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位对报考本单位的考生进行资格复审，考生需提供以下资料</w:t>
      </w:r>
      <w:r>
        <w:rPr>
          <w:rFonts w:hint="eastAsia" w:ascii="仿宋_GB2312" w:hAnsi="仿宋_GB2312" w:cs="仿宋_GB2312"/>
          <w:color w:val="auto"/>
          <w:sz w:val="32"/>
          <w:szCs w:val="32"/>
          <w:u w:val="none"/>
        </w:rPr>
        <w:t>：</w:t>
      </w:r>
    </w:p>
    <w:p w14:paraId="77141E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cs="仿宋_GB2312"/>
          <w:color w:val="auto"/>
          <w:sz w:val="32"/>
          <w:szCs w:val="32"/>
          <w:u w:val="none"/>
        </w:rPr>
      </w:pPr>
      <w:r>
        <w:rPr>
          <w:rFonts w:hint="eastAsia" w:ascii="仿宋_GB2312" w:hAnsi="仿宋_GB2312" w:cs="仿宋_GB2312"/>
          <w:color w:val="auto"/>
          <w:sz w:val="32"/>
          <w:szCs w:val="32"/>
          <w:u w:val="none"/>
          <w:lang w:val="en-US" w:eastAsia="zh-CN"/>
        </w:rPr>
        <w:t>1</w:t>
      </w:r>
      <w:r>
        <w:rPr>
          <w:rFonts w:hint="eastAsia" w:ascii="仿宋_GB2312" w:hAnsi="仿宋_GB2312" w:cs="仿宋_GB2312"/>
          <w:color w:val="auto"/>
          <w:sz w:val="32"/>
          <w:szCs w:val="32"/>
          <w:u w:val="none"/>
        </w:rPr>
        <w:t>.第二代身份证原件和复印件；</w:t>
      </w:r>
    </w:p>
    <w:p w14:paraId="0DF4C4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cs="仿宋_GB2312"/>
          <w:color w:val="auto"/>
          <w:sz w:val="32"/>
          <w:szCs w:val="32"/>
          <w:u w:val="none"/>
        </w:rPr>
      </w:pPr>
      <w:r>
        <w:rPr>
          <w:rFonts w:hint="eastAsia" w:ascii="仿宋_GB2312" w:hAnsi="仿宋_GB2312" w:cs="仿宋_GB2312"/>
          <w:color w:val="auto"/>
          <w:sz w:val="32"/>
          <w:szCs w:val="32"/>
          <w:u w:val="none"/>
          <w:lang w:val="en-US" w:eastAsia="zh-CN"/>
        </w:rPr>
        <w:t>2</w:t>
      </w:r>
      <w:r>
        <w:rPr>
          <w:rFonts w:hint="eastAsia" w:ascii="仿宋_GB2312" w:hAnsi="仿宋_GB2312" w:cs="仿宋_GB2312"/>
          <w:color w:val="auto"/>
          <w:sz w:val="32"/>
          <w:szCs w:val="32"/>
          <w:u w:val="none"/>
        </w:rPr>
        <w:t>.按《岗位计划表》“需求专业”要求，提供相应的学历、学位证书原件和复印件（应届毕业生暂不能提供学历学位证书原件的，可提供学校（院、系）出具的能于20</w:t>
      </w:r>
      <w:r>
        <w:rPr>
          <w:rFonts w:hint="eastAsia" w:ascii="仿宋_GB2312" w:hAnsi="仿宋_GB2312" w:cs="仿宋_GB2312"/>
          <w:color w:val="auto"/>
          <w:sz w:val="32"/>
          <w:szCs w:val="32"/>
          <w:u w:val="none"/>
          <w:lang w:val="en-US" w:eastAsia="zh-CN"/>
        </w:rPr>
        <w:t>24</w:t>
      </w:r>
      <w:r>
        <w:rPr>
          <w:rFonts w:hint="eastAsia" w:ascii="仿宋_GB2312" w:hAnsi="仿宋_GB2312" w:cs="仿宋_GB2312"/>
          <w:color w:val="auto"/>
          <w:sz w:val="32"/>
          <w:szCs w:val="32"/>
          <w:u w:val="none"/>
        </w:rPr>
        <w:t>年</w:t>
      </w:r>
      <w:r>
        <w:rPr>
          <w:rFonts w:hint="eastAsia" w:ascii="仿宋_GB2312" w:hAnsi="仿宋_GB2312" w:cs="仿宋_GB2312"/>
          <w:color w:val="auto"/>
          <w:sz w:val="32"/>
          <w:szCs w:val="32"/>
          <w:u w:val="none"/>
          <w:lang w:val="en-US" w:eastAsia="zh-CN"/>
        </w:rPr>
        <w:t>8</w:t>
      </w:r>
      <w:r>
        <w:rPr>
          <w:rFonts w:hint="eastAsia" w:ascii="仿宋_GB2312" w:hAnsi="仿宋_GB2312" w:cs="仿宋_GB2312"/>
          <w:color w:val="auto"/>
          <w:sz w:val="32"/>
          <w:szCs w:val="32"/>
          <w:u w:val="none"/>
        </w:rPr>
        <w:t>月1日前获得毕业证和学位证的证明材料原件1份）。对留学回国的考生，要出具教育部的学历认证等有关证明材料；</w:t>
      </w:r>
    </w:p>
    <w:p w14:paraId="4F38FD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cs="仿宋_GB2312"/>
          <w:color w:val="auto"/>
          <w:sz w:val="32"/>
          <w:szCs w:val="32"/>
          <w:u w:val="none"/>
        </w:rPr>
      </w:pPr>
      <w:r>
        <w:rPr>
          <w:rFonts w:hint="eastAsia" w:ascii="仿宋_GB2312" w:hAnsi="仿宋_GB2312" w:cs="仿宋_GB2312"/>
          <w:color w:val="auto"/>
          <w:sz w:val="32"/>
          <w:szCs w:val="32"/>
          <w:u w:val="none"/>
          <w:lang w:val="en-US" w:eastAsia="zh-CN"/>
        </w:rPr>
        <w:t>3</w:t>
      </w:r>
      <w:r>
        <w:rPr>
          <w:rFonts w:hint="eastAsia" w:ascii="仿宋_GB2312" w:hAnsi="仿宋_GB2312" w:cs="仿宋_GB2312"/>
          <w:color w:val="auto"/>
          <w:sz w:val="32"/>
          <w:szCs w:val="32"/>
          <w:u w:val="none"/>
        </w:rPr>
        <w:t>.已在机关、企事业单位工作的，提供单位同意报考并加盖单位公章的书面证明；</w:t>
      </w:r>
    </w:p>
    <w:p w14:paraId="1C0B21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cs="仿宋_GB2312"/>
          <w:color w:val="0000FF"/>
          <w:sz w:val="32"/>
          <w:szCs w:val="32"/>
          <w:u w:val="none"/>
        </w:rPr>
      </w:pPr>
      <w:r>
        <w:rPr>
          <w:rFonts w:hint="eastAsia" w:ascii="仿宋_GB2312" w:hAnsi="仿宋_GB2312" w:cs="仿宋_GB2312"/>
          <w:color w:val="auto"/>
          <w:sz w:val="32"/>
          <w:szCs w:val="32"/>
          <w:u w:val="none"/>
          <w:lang w:val="en-US" w:eastAsia="zh-CN"/>
        </w:rPr>
        <w:t>4</w:t>
      </w:r>
      <w:r>
        <w:rPr>
          <w:rFonts w:hint="eastAsia" w:ascii="仿宋_GB2312" w:hAnsi="仿宋_GB2312" w:cs="仿宋_GB2312"/>
          <w:color w:val="auto"/>
          <w:sz w:val="32"/>
          <w:szCs w:val="32"/>
          <w:u w:val="none"/>
        </w:rPr>
        <w:t>.按《岗位计划表》有关要求，提供其他相关资料。</w:t>
      </w:r>
    </w:p>
    <w:p w14:paraId="5A00DB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cs="仿宋_GB2312"/>
          <w:color w:val="auto"/>
          <w:sz w:val="32"/>
          <w:szCs w:val="32"/>
          <w:u w:val="none"/>
        </w:rPr>
      </w:pPr>
      <w:r>
        <w:rPr>
          <w:rFonts w:hint="eastAsia" w:ascii="仿宋_GB2312" w:hAnsi="仿宋_GB2312" w:cs="仿宋_GB2312"/>
          <w:color w:val="auto"/>
          <w:sz w:val="32"/>
          <w:szCs w:val="32"/>
          <w:u w:val="none"/>
        </w:rPr>
        <w:t>凡不按照规定时间、地点参加资格复审</w:t>
      </w:r>
      <w:r>
        <w:rPr>
          <w:rFonts w:hint="eastAsia" w:ascii="仿宋_GB2312" w:hAnsi="仿宋_GB2312" w:cs="仿宋_GB2312"/>
          <w:color w:val="auto"/>
          <w:sz w:val="32"/>
          <w:szCs w:val="32"/>
          <w:u w:val="none"/>
          <w:lang w:val="en-US" w:eastAsia="zh-CN"/>
        </w:rPr>
        <w:t>或</w:t>
      </w:r>
      <w:r>
        <w:rPr>
          <w:rFonts w:hint="eastAsia" w:ascii="仿宋_GB2312" w:hAnsi="仿宋_GB2312" w:cs="仿宋_GB2312"/>
          <w:color w:val="auto"/>
          <w:sz w:val="32"/>
          <w:szCs w:val="32"/>
          <w:u w:val="none"/>
        </w:rPr>
        <w:t>资格复审不合格的，取消</w:t>
      </w:r>
      <w:r>
        <w:rPr>
          <w:rFonts w:hint="eastAsia" w:ascii="仿宋_GB2312" w:hAnsi="仿宋_GB2312" w:cs="仿宋_GB2312"/>
          <w:color w:val="auto"/>
          <w:sz w:val="32"/>
          <w:szCs w:val="32"/>
          <w:u w:val="none"/>
          <w:lang w:val="en-US" w:eastAsia="zh-CN"/>
        </w:rPr>
        <w:t>面试</w:t>
      </w:r>
      <w:r>
        <w:rPr>
          <w:rFonts w:hint="eastAsia" w:ascii="仿宋_GB2312" w:hAnsi="仿宋_GB2312" w:cs="仿宋_GB2312"/>
          <w:color w:val="auto"/>
          <w:sz w:val="32"/>
          <w:szCs w:val="32"/>
          <w:u w:val="none"/>
        </w:rPr>
        <w:t>资格。</w:t>
      </w:r>
    </w:p>
    <w:p w14:paraId="6857DC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cs="仿宋_GB2312"/>
          <w:color w:val="auto"/>
          <w:sz w:val="32"/>
          <w:szCs w:val="32"/>
          <w:u w:val="none"/>
        </w:rPr>
      </w:pPr>
      <w:r>
        <w:rPr>
          <w:rFonts w:hint="eastAsia" w:ascii="仿宋_GB2312" w:hAnsi="仿宋_GB2312" w:cs="仿宋_GB2312"/>
          <w:color w:val="auto"/>
          <w:sz w:val="32"/>
          <w:szCs w:val="32"/>
          <w:u w:val="none"/>
        </w:rPr>
        <w:t>考生放弃</w:t>
      </w:r>
      <w:r>
        <w:rPr>
          <w:rFonts w:hint="eastAsia" w:ascii="仿宋_GB2312" w:hAnsi="仿宋_GB2312" w:cs="仿宋_GB2312"/>
          <w:color w:val="auto"/>
          <w:sz w:val="32"/>
          <w:szCs w:val="32"/>
          <w:u w:val="none"/>
          <w:lang w:val="en-US" w:eastAsia="zh-CN"/>
        </w:rPr>
        <w:t>面试</w:t>
      </w:r>
      <w:r>
        <w:rPr>
          <w:rFonts w:hint="eastAsia" w:ascii="仿宋_GB2312" w:hAnsi="仿宋_GB2312" w:cs="仿宋_GB2312"/>
          <w:color w:val="auto"/>
          <w:sz w:val="32"/>
          <w:szCs w:val="32"/>
          <w:u w:val="none"/>
        </w:rPr>
        <w:t>资格复审，应向招聘单位出具书面声明或将声明通过传真、扫描等方式发送至招聘单位。</w:t>
      </w:r>
    </w:p>
    <w:p w14:paraId="3A2CDB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cs="仿宋_GB2312"/>
          <w:color w:val="auto"/>
          <w:sz w:val="32"/>
          <w:szCs w:val="32"/>
          <w:u w:val="none"/>
        </w:rPr>
      </w:pPr>
      <w:r>
        <w:rPr>
          <w:rFonts w:eastAsia="黑体"/>
          <w:color w:val="auto"/>
          <w:sz w:val="32"/>
          <w:szCs w:val="32"/>
          <w:u w:val="none"/>
        </w:rPr>
        <w:t>四、测试方式</w:t>
      </w:r>
    </w:p>
    <w:p w14:paraId="669D29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cs="仿宋_GB2312"/>
          <w:color w:val="auto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面试形式为结构化面试，主要测查应聘人员的综合素质、专业素养和实践能力，由三道题组成，共100分。考官现场打分、亮分。计算面试成绩时，去掉一个最高分和一个最低分之后，以考官有效分数为基数计算平均分，分数保留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位小数点，成绩当场向考生公布并由考生签名确认。</w:t>
      </w:r>
      <w:r>
        <w:rPr>
          <w:rFonts w:hint="eastAsia" w:ascii="仿宋_GB2312" w:eastAsia="仿宋_GB2312"/>
          <w:color w:val="auto"/>
          <w:sz w:val="32"/>
          <w:szCs w:val="32"/>
          <w:u w:val="none"/>
        </w:rPr>
        <w:t>根据岗位需求人数</w:t>
      </w:r>
      <w:r>
        <w:rPr>
          <w:rFonts w:hint="eastAsia" w:ascii="仿宋_GB2312" w:eastAsia="仿宋_GB2312"/>
          <w:color w:val="auto"/>
          <w:sz w:val="32"/>
          <w:szCs w:val="32"/>
          <w:u w:val="none"/>
          <w:lang w:eastAsia="zh-CN"/>
        </w:rPr>
        <w:t>和</w:t>
      </w:r>
      <w:r>
        <w:rPr>
          <w:rFonts w:hint="eastAsia" w:ascii="仿宋_GB2312"/>
          <w:color w:val="auto"/>
          <w:sz w:val="32"/>
          <w:szCs w:val="32"/>
          <w:u w:val="none"/>
          <w:lang w:val="en-US" w:eastAsia="zh-CN"/>
        </w:rPr>
        <w:t>面</w:t>
      </w:r>
      <w:r>
        <w:rPr>
          <w:rFonts w:hint="eastAsia" w:ascii="仿宋_GB2312" w:eastAsia="仿宋_GB2312"/>
          <w:color w:val="auto"/>
          <w:sz w:val="32"/>
          <w:szCs w:val="32"/>
          <w:u w:val="none"/>
          <w:lang w:eastAsia="zh-CN"/>
        </w:rPr>
        <w:t>试结果，</w:t>
      </w:r>
      <w:r>
        <w:rPr>
          <w:rFonts w:hint="eastAsia" w:ascii="仿宋_GB2312" w:eastAsia="仿宋_GB2312"/>
          <w:color w:val="auto"/>
          <w:sz w:val="32"/>
          <w:szCs w:val="32"/>
          <w:u w:val="none"/>
        </w:rPr>
        <w:t>提请</w:t>
      </w:r>
      <w:r>
        <w:rPr>
          <w:rFonts w:hint="eastAsia" w:ascii="仿宋_GB2312"/>
          <w:color w:val="auto"/>
          <w:sz w:val="32"/>
          <w:szCs w:val="32"/>
          <w:u w:val="none"/>
          <w:lang w:val="en-US" w:eastAsia="zh-CN"/>
        </w:rPr>
        <w:t>市卫生健康委</w:t>
      </w:r>
      <w:r>
        <w:rPr>
          <w:rFonts w:hint="eastAsia" w:ascii="仿宋_GB2312" w:eastAsia="仿宋_GB2312"/>
          <w:color w:val="auto"/>
          <w:sz w:val="32"/>
          <w:szCs w:val="32"/>
          <w:u w:val="none"/>
        </w:rPr>
        <w:t>党组专题研究</w:t>
      </w:r>
      <w:r>
        <w:rPr>
          <w:rFonts w:hint="eastAsia" w:ascii="仿宋_GB2312" w:eastAsia="仿宋_GB2312"/>
          <w:color w:val="auto"/>
          <w:sz w:val="32"/>
          <w:szCs w:val="32"/>
          <w:u w:val="none"/>
          <w:lang w:eastAsia="zh-CN"/>
        </w:rPr>
        <w:t>后</w:t>
      </w:r>
      <w:r>
        <w:rPr>
          <w:rFonts w:hint="eastAsia" w:ascii="仿宋_GB2312" w:eastAsia="仿宋_GB2312"/>
          <w:color w:val="auto"/>
          <w:sz w:val="32"/>
          <w:szCs w:val="32"/>
          <w:u w:val="none"/>
        </w:rPr>
        <w:t>，按1:</w:t>
      </w:r>
      <w:r>
        <w:rPr>
          <w:rFonts w:hint="eastAsia" w:ascii="仿宋_GB2312"/>
          <w:color w:val="auto"/>
          <w:sz w:val="32"/>
          <w:szCs w:val="32"/>
          <w:u w:val="none"/>
          <w:lang w:val="en-US" w:eastAsia="zh-CN"/>
        </w:rPr>
        <w:t>1</w:t>
      </w:r>
      <w:r>
        <w:rPr>
          <w:rFonts w:hint="eastAsia" w:ascii="仿宋_GB2312" w:eastAsia="仿宋_GB2312"/>
          <w:color w:val="auto"/>
          <w:sz w:val="32"/>
          <w:szCs w:val="32"/>
          <w:u w:val="none"/>
        </w:rPr>
        <w:t>的比例确定考察对象</w:t>
      </w:r>
      <w:r>
        <w:rPr>
          <w:rFonts w:hint="eastAsia" w:ascii="仿宋_GB2312" w:hAnsi="仿宋_GB2312" w:cs="仿宋_GB2312"/>
          <w:color w:val="auto"/>
          <w:sz w:val="32"/>
          <w:szCs w:val="32"/>
          <w:u w:val="none"/>
        </w:rPr>
        <w:t>。</w:t>
      </w:r>
    </w:p>
    <w:p w14:paraId="54F50E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outlineLvl w:val="9"/>
        <w:rPr>
          <w:rFonts w:eastAsia="黑体"/>
          <w:color w:val="auto"/>
          <w:sz w:val="32"/>
          <w:szCs w:val="32"/>
          <w:u w:val="none"/>
        </w:rPr>
      </w:pPr>
      <w:r>
        <w:rPr>
          <w:rFonts w:eastAsia="黑体"/>
          <w:color w:val="auto"/>
          <w:sz w:val="32"/>
          <w:szCs w:val="32"/>
          <w:u w:val="none"/>
        </w:rPr>
        <w:t>五、专业水平测试流程</w:t>
      </w:r>
    </w:p>
    <w:p w14:paraId="57CB1F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3" w:firstLineChars="200"/>
        <w:jc w:val="left"/>
        <w:textAlignment w:val="auto"/>
        <w:outlineLvl w:val="9"/>
        <w:rPr>
          <w:rFonts w:hint="eastAsia" w:ascii="楷体_GB2312" w:hAnsi="楷体_GB2312" w:eastAsia="楷体_GB2312" w:cs="楷体_GB2312"/>
          <w:b/>
          <w:bCs/>
          <w:color w:val="00000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color w:val="000000"/>
          <w:sz w:val="32"/>
          <w:szCs w:val="32"/>
          <w:lang w:val="en-US" w:eastAsia="zh-CN"/>
        </w:rPr>
        <w:t>7月6日</w:t>
      </w:r>
    </w:p>
    <w:p w14:paraId="1294FE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cs="仿宋_GB2312"/>
          <w:color w:val="000000"/>
          <w:sz w:val="32"/>
          <w:szCs w:val="32"/>
        </w:rPr>
        <w:t>0</w:t>
      </w:r>
      <w:r>
        <w:rPr>
          <w:rFonts w:hint="eastAsia" w:ascii="仿宋_GB2312" w:hAnsi="仿宋_GB2312" w:cs="仿宋_GB2312"/>
          <w:color w:val="000000"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cs="仿宋_GB2312"/>
          <w:color w:val="000000"/>
          <w:sz w:val="32"/>
          <w:szCs w:val="32"/>
        </w:rPr>
        <w:t>:</w:t>
      </w:r>
      <w:r>
        <w:rPr>
          <w:rFonts w:hint="eastAsia" w:ascii="仿宋_GB2312" w:hAnsi="仿宋_GB2312" w:cs="仿宋_GB2312"/>
          <w:color w:val="000000"/>
          <w:sz w:val="32"/>
          <w:szCs w:val="32"/>
          <w:lang w:val="en-US" w:eastAsia="zh-CN"/>
        </w:rPr>
        <w:t>30</w:t>
      </w:r>
      <w:r>
        <w:rPr>
          <w:rFonts w:hint="eastAsia" w:ascii="仿宋_GB2312" w:hAnsi="仿宋_GB2312" w:cs="仿宋_GB2312"/>
          <w:color w:val="000000"/>
          <w:sz w:val="32"/>
          <w:szCs w:val="32"/>
        </w:rPr>
        <w:t xml:space="preserve">  考生持准考证和身份证进入</w:t>
      </w:r>
      <w:r>
        <w:rPr>
          <w:rFonts w:hint="eastAsia" w:ascii="仿宋_GB2312" w:hAnsi="仿宋_GB2312" w:cs="仿宋_GB2312"/>
          <w:color w:val="000000"/>
          <w:sz w:val="32"/>
          <w:szCs w:val="32"/>
          <w:lang w:val="en-US" w:eastAsia="zh-CN"/>
        </w:rPr>
        <w:t>候</w:t>
      </w:r>
      <w:r>
        <w:rPr>
          <w:rFonts w:hint="eastAsia" w:ascii="仿宋_GB2312" w:hAnsi="仿宋_GB2312" w:cs="仿宋_GB2312"/>
          <w:color w:val="000000"/>
          <w:sz w:val="32"/>
          <w:szCs w:val="32"/>
        </w:rPr>
        <w:t>考室；</w:t>
      </w:r>
    </w:p>
    <w:p w14:paraId="43099F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1916" w:leftChars="212" w:hanging="1280" w:hangingChars="4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pacing w:val="-6"/>
          <w:sz w:val="32"/>
          <w:szCs w:val="32"/>
          <w:lang w:val="en-US" w:eastAsia="zh-CN"/>
        </w:rPr>
      </w:pPr>
      <w:r>
        <w:rPr>
          <w:rFonts w:hint="eastAsia" w:ascii="仿宋_GB2312" w:hAnsi="仿宋_GB2312" w:cs="仿宋_GB2312"/>
          <w:color w:val="000000"/>
          <w:sz w:val="32"/>
          <w:szCs w:val="32"/>
        </w:rPr>
        <w:t>0</w:t>
      </w:r>
      <w:r>
        <w:rPr>
          <w:rFonts w:hint="eastAsia" w:ascii="仿宋_GB2312" w:hAnsi="仿宋_GB2312" w:cs="仿宋_GB2312"/>
          <w:color w:val="000000"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cs="仿宋_GB2312"/>
          <w:color w:val="000000"/>
          <w:sz w:val="32"/>
          <w:szCs w:val="32"/>
        </w:rPr>
        <w:t>:</w:t>
      </w:r>
      <w:r>
        <w:rPr>
          <w:rFonts w:hint="eastAsia" w:ascii="仿宋_GB2312" w:hAnsi="仿宋_GB2312" w:cs="仿宋_GB2312"/>
          <w:color w:val="000000"/>
          <w:sz w:val="32"/>
          <w:szCs w:val="32"/>
          <w:lang w:val="en-US" w:eastAsia="zh-CN"/>
        </w:rPr>
        <w:t>40</w:t>
      </w:r>
      <w:r>
        <w:rPr>
          <w:rFonts w:hint="eastAsia" w:ascii="仿宋_GB2312" w:hAnsi="仿宋_GB2312" w:cs="仿宋_GB2312"/>
          <w:color w:val="000000"/>
          <w:sz w:val="32"/>
          <w:szCs w:val="32"/>
        </w:rPr>
        <w:t xml:space="preserve">  </w:t>
      </w:r>
      <w:r>
        <w:rPr>
          <w:rFonts w:hint="eastAsia" w:ascii="仿宋_GB2312" w:hAnsi="仿宋_GB2312" w:cs="仿宋_GB2312"/>
          <w:color w:val="000000"/>
          <w:spacing w:val="-6"/>
          <w:sz w:val="32"/>
          <w:szCs w:val="32"/>
          <w:lang w:val="en-US" w:eastAsia="zh-CN"/>
        </w:rPr>
        <w:t>考生抽签</w:t>
      </w:r>
      <w:r>
        <w:rPr>
          <w:rFonts w:hint="eastAsia" w:ascii="仿宋_GB2312" w:hAnsi="仿宋_GB2312" w:cs="仿宋_GB2312"/>
          <w:color w:val="000000"/>
          <w:spacing w:val="-6"/>
          <w:sz w:val="32"/>
          <w:szCs w:val="32"/>
        </w:rPr>
        <w:t>；</w:t>
      </w:r>
    </w:p>
    <w:p w14:paraId="64EAC0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outlineLvl w:val="9"/>
        <w:rPr>
          <w:rFonts w:hint="default" w:ascii="仿宋_GB2312" w:hAnsi="仿宋_GB2312" w:eastAsia="仿宋_GB2312" w:cs="仿宋_GB2312"/>
          <w:color w:val="FF0000"/>
          <w:sz w:val="32"/>
          <w:szCs w:val="32"/>
          <w:lang w:val="en-US" w:eastAsia="zh-CN"/>
        </w:rPr>
      </w:pPr>
      <w:r>
        <w:rPr>
          <w:rFonts w:hint="eastAsia" w:ascii="仿宋_GB2312" w:hAnsi="仿宋_GB2312" w:cs="仿宋_GB2312"/>
          <w:color w:val="000000"/>
          <w:sz w:val="32"/>
          <w:szCs w:val="32"/>
        </w:rPr>
        <w:t>08:</w:t>
      </w:r>
      <w:r>
        <w:rPr>
          <w:rFonts w:hint="eastAsia" w:ascii="仿宋_GB2312" w:hAnsi="仿宋_GB2312" w:cs="仿宋_GB2312"/>
          <w:color w:val="000000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cs="仿宋_GB2312"/>
          <w:color w:val="000000"/>
          <w:sz w:val="32"/>
          <w:szCs w:val="32"/>
        </w:rPr>
        <w:t>0</w:t>
      </w:r>
      <w:r>
        <w:rPr>
          <w:rFonts w:hint="eastAsia" w:ascii="仿宋_GB2312" w:hAnsi="仿宋_GB2312" w:cs="仿宋_GB2312"/>
          <w:color w:val="000000"/>
          <w:sz w:val="32"/>
          <w:szCs w:val="32"/>
          <w:lang w:val="en-US" w:eastAsia="zh-CN"/>
        </w:rPr>
        <w:t xml:space="preserve">  开始面试。</w:t>
      </w:r>
    </w:p>
    <w:p w14:paraId="6D737C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outlineLvl w:val="9"/>
        <w:rPr>
          <w:rFonts w:eastAsia="黑体"/>
          <w:color w:val="auto"/>
          <w:sz w:val="32"/>
          <w:szCs w:val="32"/>
          <w:u w:val="none"/>
        </w:rPr>
      </w:pPr>
      <w:r>
        <w:rPr>
          <w:rFonts w:eastAsia="黑体"/>
          <w:color w:val="auto"/>
          <w:sz w:val="32"/>
          <w:szCs w:val="32"/>
          <w:u w:val="none"/>
        </w:rPr>
        <w:t>六、专业水平测试要求及工作纪律</w:t>
      </w:r>
    </w:p>
    <w:p w14:paraId="7F6EA1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cs="仿宋_GB2312"/>
          <w:color w:val="auto"/>
          <w:sz w:val="32"/>
          <w:szCs w:val="32"/>
          <w:u w:val="none"/>
        </w:rPr>
      </w:pPr>
      <w:r>
        <w:rPr>
          <w:rFonts w:hint="eastAsia" w:ascii="仿宋_GB2312" w:hAnsi="仿宋_GB2312" w:cs="仿宋_GB2312"/>
          <w:color w:val="auto"/>
          <w:sz w:val="32"/>
          <w:szCs w:val="32"/>
          <w:u w:val="none"/>
        </w:rPr>
        <w:t>1.</w:t>
      </w:r>
      <w:r>
        <w:rPr>
          <w:rFonts w:hint="eastAsia" w:ascii="仿宋_GB2312" w:hAnsi="仿宋_GB2312" w:cs="仿宋_GB2312"/>
          <w:color w:val="auto"/>
          <w:sz w:val="32"/>
          <w:szCs w:val="32"/>
          <w:u w:val="none"/>
          <w:lang w:val="en-US" w:eastAsia="zh-CN"/>
        </w:rPr>
        <w:t>面</w:t>
      </w:r>
      <w:r>
        <w:rPr>
          <w:rFonts w:hint="eastAsia" w:ascii="仿宋_GB2312" w:hAnsi="仿宋_GB2312" w:cs="仿宋_GB2312"/>
          <w:color w:val="auto"/>
          <w:sz w:val="32"/>
          <w:szCs w:val="32"/>
          <w:u w:val="none"/>
        </w:rPr>
        <w:t>试实行封闭管理，考务人员和考生均不得将通讯工具带入候考室；</w:t>
      </w:r>
    </w:p>
    <w:p w14:paraId="7568A4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cs="仿宋_GB2312"/>
          <w:color w:val="auto"/>
          <w:sz w:val="32"/>
          <w:szCs w:val="32"/>
          <w:u w:val="none"/>
        </w:rPr>
      </w:pPr>
      <w:r>
        <w:rPr>
          <w:rFonts w:hint="eastAsia" w:ascii="仿宋_GB2312" w:hAnsi="仿宋_GB2312" w:cs="仿宋_GB2312"/>
          <w:color w:val="auto"/>
          <w:sz w:val="32"/>
          <w:szCs w:val="32"/>
          <w:u w:val="none"/>
        </w:rPr>
        <w:t>2.考生必须在规定时间到指定地点考试，逾期不到者，视为自动放弃专业水平测试资格；</w:t>
      </w:r>
    </w:p>
    <w:p w14:paraId="5F5628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cs="仿宋_GB2312"/>
          <w:color w:val="auto"/>
          <w:sz w:val="32"/>
          <w:szCs w:val="32"/>
          <w:u w:val="none"/>
        </w:rPr>
      </w:pPr>
      <w:r>
        <w:rPr>
          <w:rFonts w:hint="eastAsia" w:ascii="仿宋_GB2312" w:hAnsi="仿宋_GB2312" w:cs="仿宋_GB2312"/>
          <w:color w:val="auto"/>
          <w:sz w:val="32"/>
          <w:szCs w:val="32"/>
          <w:u w:val="none"/>
          <w:lang w:val="en-US" w:eastAsia="zh-CN"/>
        </w:rPr>
        <w:t>3.</w:t>
      </w:r>
      <w:r>
        <w:rPr>
          <w:rFonts w:hint="eastAsia" w:ascii="仿宋_GB2312" w:hAnsi="仿宋_GB2312" w:cs="仿宋_GB2312"/>
          <w:color w:val="auto"/>
          <w:sz w:val="32"/>
          <w:szCs w:val="32"/>
          <w:u w:val="none"/>
        </w:rPr>
        <w:t>考生考试期间，需遵守考场纪律；</w:t>
      </w:r>
    </w:p>
    <w:p w14:paraId="434E43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cs="仿宋_GB2312"/>
          <w:color w:val="auto"/>
          <w:sz w:val="32"/>
          <w:szCs w:val="32"/>
          <w:u w:val="none"/>
        </w:rPr>
      </w:pPr>
      <w:r>
        <w:rPr>
          <w:rFonts w:hint="eastAsia" w:ascii="仿宋_GB2312" w:hAnsi="仿宋_GB2312" w:cs="仿宋_GB2312"/>
          <w:color w:val="auto"/>
          <w:sz w:val="32"/>
          <w:szCs w:val="32"/>
          <w:u w:val="none"/>
          <w:lang w:val="en-US" w:eastAsia="zh-CN"/>
        </w:rPr>
        <w:t>4</w:t>
      </w:r>
      <w:r>
        <w:rPr>
          <w:rFonts w:hint="eastAsia" w:ascii="仿宋_GB2312" w:hAnsi="仿宋_GB2312" w:cs="仿宋_GB2312"/>
          <w:color w:val="auto"/>
          <w:sz w:val="32"/>
          <w:szCs w:val="32"/>
          <w:u w:val="none"/>
        </w:rPr>
        <w:t>.</w:t>
      </w:r>
      <w:r>
        <w:rPr>
          <w:rFonts w:hint="eastAsia" w:ascii="仿宋_GB2312" w:hAnsi="仿宋_GB2312" w:cs="仿宋_GB2312"/>
          <w:color w:val="auto"/>
          <w:sz w:val="32"/>
          <w:szCs w:val="32"/>
          <w:u w:val="none"/>
          <w:lang w:val="en-US" w:eastAsia="zh-CN"/>
        </w:rPr>
        <w:t>面</w:t>
      </w:r>
      <w:r>
        <w:rPr>
          <w:rFonts w:hint="eastAsia" w:ascii="仿宋_GB2312" w:hAnsi="仿宋_GB2312" w:cs="仿宋_GB2312"/>
          <w:color w:val="auto"/>
          <w:sz w:val="32"/>
          <w:szCs w:val="32"/>
          <w:u w:val="none"/>
        </w:rPr>
        <w:t>试全程接受纪检监察、组织、人社等部门的监督与指导，考生凡有舞弊行为取消专业水平测试成绩，工作人员凡违规违纪一律严格实行责任追究。</w:t>
      </w:r>
    </w:p>
    <w:p w14:paraId="38E15A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outlineLvl w:val="9"/>
        <w:rPr>
          <w:rFonts w:hint="eastAsia" w:eastAsia="黑体"/>
          <w:color w:val="auto"/>
          <w:sz w:val="32"/>
          <w:szCs w:val="32"/>
          <w:u w:val="none"/>
          <w:lang w:eastAsia="zh-CN"/>
        </w:rPr>
      </w:pPr>
      <w:r>
        <w:rPr>
          <w:rFonts w:hint="eastAsia" w:eastAsia="黑体"/>
          <w:color w:val="auto"/>
          <w:sz w:val="32"/>
          <w:szCs w:val="32"/>
          <w:u w:val="none"/>
          <w:lang w:eastAsia="zh-CN"/>
        </w:rPr>
        <w:t>七、招聘单位联系人及联系方式</w:t>
      </w:r>
    </w:p>
    <w:p w14:paraId="0C5F2A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cs="仿宋_GB2312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cs="仿宋_GB2312"/>
          <w:color w:val="auto"/>
          <w:sz w:val="32"/>
          <w:szCs w:val="32"/>
          <w:u w:val="none"/>
          <w:lang w:eastAsia="zh-CN"/>
        </w:rPr>
        <w:t>荆门市卫生健康委：曹苗，</w:t>
      </w:r>
      <w:r>
        <w:rPr>
          <w:rFonts w:hint="eastAsia" w:ascii="仿宋_GB2312" w:hAnsi="仿宋_GB2312" w:cs="仿宋_GB2312"/>
          <w:color w:val="auto"/>
          <w:sz w:val="32"/>
          <w:szCs w:val="32"/>
          <w:u w:val="none"/>
          <w:lang w:val="en-US" w:eastAsia="zh-CN"/>
        </w:rPr>
        <w:t>18772707202；</w:t>
      </w:r>
    </w:p>
    <w:p w14:paraId="314437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cs="仿宋_GB2312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cs="仿宋_GB2312"/>
          <w:color w:val="auto"/>
          <w:sz w:val="32"/>
          <w:szCs w:val="32"/>
          <w:u w:val="none"/>
          <w:lang w:val="en-US" w:eastAsia="zh-CN"/>
        </w:rPr>
        <w:t>荆门市中医医院：朱倩倩，13477398971；</w:t>
      </w:r>
    </w:p>
    <w:p w14:paraId="285A18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outlineLvl w:val="9"/>
      </w:pPr>
      <w:r>
        <w:rPr>
          <w:rFonts w:hint="eastAsia" w:ascii="仿宋_GB2312" w:hAnsi="仿宋_GB2312" w:cs="仿宋_GB2312"/>
          <w:color w:val="auto"/>
          <w:sz w:val="32"/>
          <w:szCs w:val="32"/>
          <w:u w:val="none"/>
          <w:lang w:val="en-US" w:eastAsia="zh-CN"/>
        </w:rPr>
        <w:t>荆门市妇幼保健院：张于娇，13797999872。</w:t>
      </w:r>
    </w:p>
    <w:p w14:paraId="235537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cs="仿宋_GB2312"/>
          <w:color w:val="auto"/>
          <w:sz w:val="32"/>
          <w:szCs w:val="32"/>
          <w:u w:val="none"/>
        </w:rPr>
      </w:pPr>
    </w:p>
    <w:p w14:paraId="6901DD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outlineLvl w:val="9"/>
        <w:rPr>
          <w:rFonts w:hint="eastAsia"/>
          <w:color w:val="auto"/>
          <w:sz w:val="32"/>
          <w:szCs w:val="32"/>
          <w:u w:val="none"/>
          <w:lang w:eastAsia="zh-CN"/>
        </w:rPr>
      </w:pPr>
    </w:p>
    <w:p w14:paraId="73ADD8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3200" w:firstLineChars="1000"/>
        <w:jc w:val="left"/>
        <w:textAlignment w:val="auto"/>
        <w:outlineLvl w:val="9"/>
        <w:rPr>
          <w:rFonts w:hint="eastAsia" w:eastAsia="仿宋_GB2312"/>
          <w:color w:val="auto"/>
          <w:sz w:val="32"/>
          <w:szCs w:val="32"/>
          <w:u w:val="none"/>
          <w:lang w:eastAsia="zh-CN"/>
        </w:rPr>
      </w:pPr>
      <w:r>
        <w:rPr>
          <w:rFonts w:hint="eastAsia"/>
          <w:color w:val="auto"/>
          <w:sz w:val="32"/>
          <w:szCs w:val="32"/>
          <w:u w:val="none"/>
          <w:lang w:eastAsia="zh-CN"/>
        </w:rPr>
        <w:t>中共</w:t>
      </w:r>
      <w:r>
        <w:rPr>
          <w:rFonts w:hint="eastAsia"/>
          <w:color w:val="auto"/>
          <w:sz w:val="32"/>
          <w:szCs w:val="32"/>
          <w:u w:val="none"/>
        </w:rPr>
        <w:t>荆门市</w:t>
      </w:r>
      <w:r>
        <w:rPr>
          <w:rFonts w:hint="eastAsia"/>
          <w:color w:val="auto"/>
          <w:sz w:val="32"/>
          <w:szCs w:val="32"/>
          <w:u w:val="none"/>
          <w:lang w:eastAsia="zh-CN"/>
        </w:rPr>
        <w:t>卫生健康</w:t>
      </w:r>
      <w:r>
        <w:rPr>
          <w:rFonts w:hint="eastAsia"/>
          <w:color w:val="auto"/>
          <w:sz w:val="32"/>
          <w:szCs w:val="32"/>
          <w:u w:val="none"/>
          <w:lang w:val="en-US" w:eastAsia="zh-CN"/>
        </w:rPr>
        <w:t>委员会</w:t>
      </w:r>
      <w:r>
        <w:rPr>
          <w:rFonts w:hint="eastAsia"/>
          <w:color w:val="auto"/>
          <w:sz w:val="32"/>
          <w:szCs w:val="32"/>
          <w:u w:val="none"/>
          <w:lang w:eastAsia="zh-CN"/>
        </w:rPr>
        <w:t>党组</w:t>
      </w:r>
    </w:p>
    <w:p w14:paraId="20938F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160" w:firstLine="4160" w:firstLineChars="1300"/>
        <w:jc w:val="left"/>
        <w:textAlignment w:val="auto"/>
        <w:outlineLvl w:val="9"/>
        <w:rPr>
          <w:rFonts w:hint="eastAsia" w:ascii="仿宋_GB2312" w:hAnsi="仿宋_GB2312" w:cs="仿宋_GB2312"/>
          <w:color w:val="auto"/>
          <w:sz w:val="32"/>
          <w:szCs w:val="32"/>
          <w:u w:val="none"/>
        </w:rPr>
      </w:pPr>
      <w:r>
        <w:rPr>
          <w:rFonts w:hint="eastAsia" w:ascii="仿宋_GB2312" w:hAnsi="仿宋_GB2312" w:cs="仿宋_GB2312"/>
          <w:color w:val="auto"/>
          <w:sz w:val="32"/>
          <w:szCs w:val="32"/>
          <w:u w:val="none"/>
        </w:rPr>
        <w:t>20</w:t>
      </w:r>
      <w:r>
        <w:rPr>
          <w:rFonts w:hint="eastAsia" w:ascii="仿宋_GB2312" w:hAnsi="仿宋_GB2312" w:cs="仿宋_GB2312"/>
          <w:color w:val="auto"/>
          <w:sz w:val="32"/>
          <w:szCs w:val="32"/>
          <w:u w:val="none"/>
          <w:lang w:val="en-US" w:eastAsia="zh-CN"/>
        </w:rPr>
        <w:t>24</w:t>
      </w:r>
      <w:r>
        <w:rPr>
          <w:rFonts w:hint="eastAsia" w:ascii="仿宋_GB2312" w:hAnsi="仿宋_GB2312" w:cs="仿宋_GB2312"/>
          <w:color w:val="auto"/>
          <w:sz w:val="32"/>
          <w:szCs w:val="32"/>
          <w:u w:val="none"/>
        </w:rPr>
        <w:t>年</w:t>
      </w:r>
      <w:r>
        <w:rPr>
          <w:rFonts w:hint="eastAsia" w:ascii="仿宋_GB2312" w:hAnsi="仿宋_GB2312" w:cs="仿宋_GB2312"/>
          <w:color w:val="auto"/>
          <w:sz w:val="32"/>
          <w:szCs w:val="32"/>
          <w:u w:val="none"/>
          <w:lang w:val="en-US" w:eastAsia="zh-CN"/>
        </w:rPr>
        <w:t>6</w:t>
      </w:r>
      <w:r>
        <w:rPr>
          <w:rFonts w:hint="eastAsia" w:ascii="仿宋_GB2312" w:hAnsi="仿宋_GB2312" w:cs="仿宋_GB2312"/>
          <w:color w:val="auto"/>
          <w:sz w:val="32"/>
          <w:szCs w:val="32"/>
          <w:u w:val="none"/>
        </w:rPr>
        <w:t>月</w:t>
      </w:r>
      <w:r>
        <w:rPr>
          <w:rFonts w:hint="eastAsia" w:ascii="仿宋_GB2312" w:hAnsi="仿宋_GB2312" w:cs="仿宋_GB2312"/>
          <w:color w:val="auto"/>
          <w:sz w:val="32"/>
          <w:szCs w:val="32"/>
          <w:u w:val="none"/>
          <w:lang w:val="en-US" w:eastAsia="zh-CN"/>
        </w:rPr>
        <w:t>29</w:t>
      </w:r>
      <w:r>
        <w:rPr>
          <w:rFonts w:hint="eastAsia" w:ascii="仿宋_GB2312" w:hAnsi="仿宋_GB2312" w:cs="仿宋_GB2312"/>
          <w:color w:val="auto"/>
          <w:sz w:val="32"/>
          <w:szCs w:val="32"/>
          <w:u w:val="none"/>
        </w:rPr>
        <w:t>日</w:t>
      </w:r>
    </w:p>
    <w:p w14:paraId="79E736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160" w:firstLine="4160" w:firstLineChars="1300"/>
        <w:jc w:val="left"/>
        <w:textAlignment w:val="auto"/>
        <w:outlineLvl w:val="9"/>
        <w:rPr>
          <w:rFonts w:hint="eastAsia" w:ascii="仿宋_GB2312" w:hAnsi="仿宋_GB2312" w:cs="仿宋_GB2312"/>
          <w:color w:val="auto"/>
          <w:sz w:val="32"/>
          <w:szCs w:val="32"/>
          <w:u w:val="none"/>
        </w:rPr>
      </w:pPr>
    </w:p>
    <w:p w14:paraId="5B63B3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160" w:firstLine="4160" w:firstLineChars="1300"/>
        <w:jc w:val="left"/>
        <w:textAlignment w:val="auto"/>
        <w:outlineLvl w:val="9"/>
        <w:rPr>
          <w:rFonts w:hint="eastAsia" w:ascii="仿宋_GB2312" w:hAnsi="仿宋_GB2312" w:cs="仿宋_GB2312"/>
          <w:color w:val="auto"/>
          <w:sz w:val="32"/>
          <w:szCs w:val="32"/>
          <w:u w:val="none"/>
        </w:rPr>
      </w:pPr>
    </w:p>
    <w:p w14:paraId="65C6E6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160" w:firstLine="4160" w:firstLineChars="1300"/>
        <w:jc w:val="left"/>
        <w:textAlignment w:val="auto"/>
        <w:outlineLvl w:val="9"/>
        <w:rPr>
          <w:rFonts w:hint="eastAsia" w:ascii="仿宋_GB2312" w:hAnsi="仿宋_GB2312" w:cs="仿宋_GB2312"/>
          <w:color w:val="auto"/>
          <w:sz w:val="32"/>
          <w:szCs w:val="32"/>
          <w:u w:val="none"/>
        </w:rPr>
      </w:pPr>
    </w:p>
    <w:p w14:paraId="025534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160" w:firstLine="4160" w:firstLineChars="1300"/>
        <w:jc w:val="left"/>
        <w:textAlignment w:val="auto"/>
        <w:outlineLvl w:val="9"/>
        <w:rPr>
          <w:rFonts w:hint="eastAsia" w:ascii="仿宋_GB2312" w:hAnsi="仿宋_GB2312" w:cs="仿宋_GB2312"/>
          <w:color w:val="auto"/>
          <w:sz w:val="32"/>
          <w:szCs w:val="32"/>
          <w:u w:val="none"/>
        </w:rPr>
      </w:pPr>
    </w:p>
    <w:p w14:paraId="6621D3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160" w:firstLine="4160" w:firstLineChars="1300"/>
        <w:jc w:val="left"/>
        <w:textAlignment w:val="auto"/>
        <w:outlineLvl w:val="9"/>
        <w:rPr>
          <w:rFonts w:hint="eastAsia" w:ascii="仿宋_GB2312" w:hAnsi="仿宋_GB2312" w:cs="仿宋_GB2312"/>
          <w:color w:val="auto"/>
          <w:sz w:val="32"/>
          <w:szCs w:val="32"/>
          <w:u w:val="none"/>
        </w:rPr>
      </w:pPr>
    </w:p>
    <w:p w14:paraId="7ABBB2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160" w:firstLine="4160" w:firstLineChars="1300"/>
        <w:jc w:val="left"/>
        <w:textAlignment w:val="auto"/>
        <w:outlineLvl w:val="9"/>
        <w:rPr>
          <w:rFonts w:hint="eastAsia" w:ascii="仿宋_GB2312" w:hAnsi="仿宋_GB2312" w:cs="仿宋_GB2312"/>
          <w:color w:val="auto"/>
          <w:sz w:val="32"/>
          <w:szCs w:val="32"/>
          <w:u w:val="none"/>
        </w:rPr>
      </w:pPr>
    </w:p>
    <w:p w14:paraId="652FA2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160" w:firstLine="4160" w:firstLineChars="1300"/>
        <w:jc w:val="left"/>
        <w:textAlignment w:val="auto"/>
        <w:outlineLvl w:val="9"/>
        <w:rPr>
          <w:rFonts w:hint="eastAsia" w:ascii="仿宋_GB2312" w:hAnsi="仿宋_GB2312" w:cs="仿宋_GB2312"/>
          <w:color w:val="auto"/>
          <w:sz w:val="32"/>
          <w:szCs w:val="32"/>
          <w:u w:val="none"/>
        </w:rPr>
      </w:pPr>
    </w:p>
    <w:p w14:paraId="63074E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160" w:firstLine="4160" w:firstLineChars="1300"/>
        <w:jc w:val="left"/>
        <w:textAlignment w:val="auto"/>
        <w:outlineLvl w:val="9"/>
        <w:rPr>
          <w:rFonts w:hint="eastAsia" w:ascii="仿宋_GB2312" w:hAnsi="仿宋_GB2312" w:cs="仿宋_GB2312"/>
          <w:color w:val="auto"/>
          <w:sz w:val="32"/>
          <w:szCs w:val="32"/>
          <w:u w:val="none"/>
        </w:rPr>
      </w:pPr>
    </w:p>
    <w:p w14:paraId="7F1744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right="160"/>
        <w:textAlignment w:val="auto"/>
        <w:outlineLvl w:val="9"/>
        <w:rPr>
          <w:rFonts w:hint="eastAsia" w:ascii="仿宋_GB2312" w:hAnsi="仿宋_GB2312" w:cs="仿宋_GB2312"/>
          <w:color w:val="auto"/>
          <w:sz w:val="32"/>
          <w:szCs w:val="32"/>
          <w:u w:val="none"/>
          <w:lang w:eastAsia="zh-CN"/>
        </w:rPr>
      </w:pPr>
    </w:p>
    <w:p w14:paraId="788BAB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right="160"/>
        <w:textAlignment w:val="auto"/>
        <w:outlineLvl w:val="9"/>
        <w:rPr>
          <w:rFonts w:hint="eastAsia" w:ascii="仿宋_GB2312" w:hAnsi="仿宋_GB2312" w:cs="仿宋_GB2312"/>
          <w:color w:val="auto"/>
          <w:sz w:val="32"/>
          <w:szCs w:val="32"/>
          <w:u w:val="none"/>
          <w:lang w:eastAsia="zh-CN"/>
        </w:rPr>
      </w:pPr>
    </w:p>
    <w:p w14:paraId="3D4F60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right="160"/>
        <w:textAlignment w:val="auto"/>
        <w:outlineLvl w:val="9"/>
        <w:rPr>
          <w:rFonts w:hint="eastAsia" w:ascii="仿宋_GB2312" w:hAnsi="仿宋_GB2312" w:cs="仿宋_GB2312"/>
          <w:color w:val="auto"/>
          <w:sz w:val="32"/>
          <w:szCs w:val="32"/>
          <w:u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u w:val="none"/>
          <w:lang w:eastAsia="zh-CN"/>
        </w:rPr>
        <w:t>荆门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u w:val="none"/>
          <w:lang w:val="en-US" w:eastAsia="zh-CN"/>
        </w:rPr>
        <w:t>石化党校职工培训中心</w:t>
      </w:r>
      <w:r>
        <w:rPr>
          <w:rFonts w:hint="eastAsia" w:ascii="仿宋_GB2312" w:hAnsi="仿宋_GB2312" w:cs="仿宋_GB2312"/>
          <w:color w:val="auto"/>
          <w:sz w:val="32"/>
          <w:szCs w:val="32"/>
          <w:u w:val="none"/>
          <w:lang w:eastAsia="zh-CN"/>
        </w:rPr>
        <w:t>考点图</w:t>
      </w:r>
    </w:p>
    <w:p w14:paraId="13F136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right="160"/>
        <w:textAlignment w:val="auto"/>
        <w:outlineLvl w:val="9"/>
        <w:rPr>
          <w:rFonts w:hint="eastAsia" w:ascii="仿宋_GB2312" w:hAnsi="仿宋_GB2312" w:cs="仿宋_GB2312"/>
          <w:color w:val="auto"/>
          <w:sz w:val="32"/>
          <w:szCs w:val="32"/>
          <w:u w:val="none"/>
          <w:lang w:eastAsia="zh-CN"/>
        </w:rPr>
      </w:pPr>
      <w:r>
        <w:rPr>
          <w:rFonts w:hint="eastAsia" w:ascii="仿宋_GB2312" w:hAnsi="仿宋_GB2312" w:cs="仿宋_GB2312"/>
          <w:color w:val="auto"/>
          <w:sz w:val="32"/>
          <w:szCs w:val="32"/>
          <w:u w:val="none"/>
          <w:lang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-137160</wp:posOffset>
            </wp:positionH>
            <wp:positionV relativeFrom="paragraph">
              <wp:posOffset>84455</wp:posOffset>
            </wp:positionV>
            <wp:extent cx="5264785" cy="3947160"/>
            <wp:effectExtent l="0" t="0" r="12065" b="15240"/>
            <wp:wrapNone/>
            <wp:docPr id="1" name="图片 1" descr="640b697a969a125f60f024c78c14a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0b697a969a125f60f024c78c14ae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4785" cy="39471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5B167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right="160"/>
        <w:textAlignment w:val="auto"/>
        <w:outlineLvl w:val="9"/>
        <w:rPr>
          <w:rFonts w:hint="eastAsia" w:ascii="仿宋_GB2312" w:hAnsi="仿宋_GB2312" w:cs="仿宋_GB2312"/>
          <w:color w:val="auto"/>
          <w:sz w:val="32"/>
          <w:szCs w:val="32"/>
          <w:u w:val="none"/>
          <w:lang w:eastAsia="zh-CN"/>
        </w:rPr>
      </w:pPr>
    </w:p>
    <w:p w14:paraId="40BF76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right="160"/>
        <w:textAlignment w:val="auto"/>
        <w:outlineLvl w:val="9"/>
        <w:rPr>
          <w:rFonts w:hint="eastAsia" w:ascii="仿宋_GB2312" w:hAnsi="仿宋_GB2312" w:cs="仿宋_GB2312"/>
          <w:color w:val="auto"/>
          <w:sz w:val="32"/>
          <w:szCs w:val="32"/>
          <w:u w:val="none"/>
          <w:lang w:eastAsia="zh-CN"/>
        </w:rPr>
      </w:pPr>
    </w:p>
    <w:p w14:paraId="187BC4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right="160"/>
        <w:textAlignment w:val="auto"/>
        <w:outlineLvl w:val="9"/>
        <w:rPr>
          <w:rFonts w:hint="eastAsia" w:ascii="仿宋_GB2312" w:hAnsi="仿宋_GB2312" w:cs="仿宋_GB2312"/>
          <w:color w:val="auto"/>
          <w:sz w:val="32"/>
          <w:szCs w:val="32"/>
          <w:u w:val="none"/>
          <w:lang w:eastAsia="zh-CN"/>
        </w:rPr>
      </w:pPr>
    </w:p>
    <w:p w14:paraId="0D5450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right="160"/>
        <w:textAlignment w:val="auto"/>
        <w:outlineLvl w:val="9"/>
        <w:rPr>
          <w:rFonts w:hint="eastAsia" w:ascii="仿宋_GB2312" w:hAnsi="仿宋_GB2312" w:cs="仿宋_GB2312"/>
          <w:color w:val="auto"/>
          <w:sz w:val="32"/>
          <w:szCs w:val="32"/>
          <w:u w:val="none"/>
          <w:lang w:eastAsia="zh-CN"/>
        </w:rPr>
      </w:pPr>
    </w:p>
    <w:p w14:paraId="1B7578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right="160"/>
        <w:textAlignment w:val="auto"/>
        <w:outlineLvl w:val="9"/>
        <w:rPr>
          <w:rFonts w:hint="eastAsia" w:ascii="仿宋_GB2312" w:hAnsi="仿宋_GB2312" w:cs="仿宋_GB2312"/>
          <w:color w:val="auto"/>
          <w:sz w:val="32"/>
          <w:szCs w:val="32"/>
          <w:u w:val="none"/>
          <w:lang w:eastAsia="zh-CN"/>
        </w:rPr>
      </w:pPr>
    </w:p>
    <w:p w14:paraId="7BB459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right="160"/>
        <w:textAlignment w:val="auto"/>
        <w:outlineLvl w:val="9"/>
        <w:rPr>
          <w:rFonts w:hint="eastAsia" w:ascii="仿宋_GB2312" w:hAnsi="仿宋_GB2312" w:cs="仿宋_GB2312"/>
          <w:color w:val="auto"/>
          <w:sz w:val="32"/>
          <w:szCs w:val="32"/>
          <w:u w:val="none"/>
          <w:lang w:eastAsia="zh-CN"/>
        </w:rPr>
      </w:pPr>
    </w:p>
    <w:p w14:paraId="5D639F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right="160"/>
        <w:textAlignment w:val="auto"/>
        <w:outlineLvl w:val="9"/>
        <w:rPr>
          <w:rFonts w:hint="eastAsia" w:ascii="仿宋_GB2312" w:hAnsi="仿宋_GB2312" w:cs="仿宋_GB2312"/>
          <w:color w:val="auto"/>
          <w:sz w:val="32"/>
          <w:szCs w:val="32"/>
          <w:u w:val="none"/>
          <w:lang w:eastAsia="zh-CN"/>
        </w:rPr>
      </w:pPr>
    </w:p>
    <w:p w14:paraId="260AE5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right="160"/>
        <w:textAlignment w:val="auto"/>
        <w:outlineLvl w:val="9"/>
        <w:rPr>
          <w:rFonts w:hint="eastAsia" w:ascii="仿宋_GB2312" w:hAnsi="仿宋_GB2312" w:cs="仿宋_GB2312"/>
          <w:color w:val="auto"/>
          <w:sz w:val="32"/>
          <w:szCs w:val="32"/>
          <w:u w:val="none"/>
          <w:lang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68A1C95D-AE5E-460D-A874-0C3EE62A8204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  <w:embedRegular r:id="rId2" w:fontKey="{FCD0457A-0481-4F2A-99ED-31C5F093465F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3CAB6788-10F7-41D8-A7A0-8C0E4D931384}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D00B6C76-701D-4C81-9A93-B16218C53169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5" w:fontKey="{BB4C4818-A05C-4E41-82A3-998FE2AD9EFD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76E542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6F07339C">
                          <w:pPr>
                            <w:pStyle w:val="2"/>
                            <w:rPr>
                              <w:rFonts w:hint="eastAsia" w:eastAsia="仿宋_GB2312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M6pebnPAAAABQEAAA8AAAAAAAAAAQAgAAAAIgAAAGRycy9kb3ducmV2&#10;LnhtbFBLAQIUABQAAAAIAIdO4kAml5N0zAEAAKcDAAAOAAAAAAAAAAEAIAAAAB4BAABkcnMvZTJv&#10;RG9jLnhtbFBLBQYAAAAABgAGAFkBAABc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6F07339C">
                    <w:pPr>
                      <w:pStyle w:val="2"/>
                      <w:rPr>
                        <w:rFonts w:hint="eastAsia" w:eastAsia="仿宋_GB2312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g5Njk0YmVkNjU4NmUyY2JiYzNiY2RmYjk1ZmE0MzYifQ=="/>
  </w:docVars>
  <w:rsids>
    <w:rsidRoot w:val="14020DE2"/>
    <w:rsid w:val="032F6548"/>
    <w:rsid w:val="0FE850A5"/>
    <w:rsid w:val="130925C6"/>
    <w:rsid w:val="14020DE2"/>
    <w:rsid w:val="2E4439BD"/>
    <w:rsid w:val="6711441D"/>
    <w:rsid w:val="72B17102"/>
    <w:rsid w:val="77AC684F"/>
    <w:rsid w:val="B9DF8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1028</Words>
  <Characters>1103</Characters>
  <Lines>0</Lines>
  <Paragraphs>0</Paragraphs>
  <TotalTime>3</TotalTime>
  <ScaleCrop>false</ScaleCrop>
  <LinksUpToDate>false</LinksUpToDate>
  <CharactersWithSpaces>1109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2024-06-21T22:29:00Z</dcterms:created>
  <dc:creator>Admin</dc:creator>
  <cp:lastModifiedBy>Administrator</cp:lastModifiedBy>
  <dcterms:modified xsi:type="dcterms:W3CDTF">2024-07-01T13:03:52Z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3D9A885AB3754703A9019D2BEFAE90DC_13</vt:lpwstr>
  </property>
</Properties>
</file>