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ADA7C">
      <w:pPr>
        <w:keepNext w:val="0"/>
        <w:keepLines w:val="0"/>
        <w:pageBreakBefore w:val="0"/>
        <w:widowControl w:val="0"/>
        <w:kinsoku/>
        <w:wordWrap/>
        <w:overflowPunct/>
        <w:topLinePunct w:val="0"/>
        <w:autoSpaceDE/>
        <w:autoSpaceDN/>
        <w:bidi w:val="0"/>
        <w:adjustRightInd w:val="0"/>
        <w:snapToGrid w:val="0"/>
        <w:spacing w:before="156" w:beforeLines="50" w:line="570" w:lineRule="exact"/>
        <w:jc w:val="center"/>
        <w:textAlignment w:val="auto"/>
        <w:rPr>
          <w:rFonts w:hint="eastAsia" w:ascii="方正小标宋简体" w:hAnsi="方正小标宋_GBK" w:eastAsia="方正小标宋简体" w:cs="方正小标宋_GBK"/>
          <w:color w:val="auto"/>
          <w:sz w:val="44"/>
          <w:szCs w:val="44"/>
          <w:highlight w:val="none"/>
          <w:u w:val="none"/>
          <w:lang w:eastAsia="zh-CN"/>
        </w:rPr>
      </w:pPr>
      <w:r>
        <w:rPr>
          <w:rFonts w:hint="eastAsia" w:ascii="方正小标宋简体" w:hAnsi="方正小标宋简体" w:eastAsia="方正小标宋简体" w:cs="方正小标宋简体"/>
          <w:bCs/>
          <w:sz w:val="44"/>
          <w:szCs w:val="44"/>
          <w:highlight w:val="none"/>
          <w:lang w:eastAsia="zh-CN"/>
        </w:rPr>
        <w:t>沙洋县2024</w:t>
      </w:r>
      <w:r>
        <w:rPr>
          <w:rFonts w:hint="eastAsia" w:ascii="方正小标宋简体" w:hAnsi="方正小标宋简体" w:eastAsia="方正小标宋简体" w:cs="方正小标宋简体"/>
          <w:bCs/>
          <w:sz w:val="44"/>
          <w:szCs w:val="44"/>
          <w:highlight w:val="none"/>
        </w:rPr>
        <w:t>年</w:t>
      </w:r>
      <w:r>
        <w:rPr>
          <w:rFonts w:hint="eastAsia" w:ascii="方正小标宋简体" w:hAnsi="方正小标宋简体" w:eastAsia="方正小标宋简体" w:cs="方正小标宋简体"/>
          <w:color w:val="000000"/>
          <w:sz w:val="44"/>
          <w:szCs w:val="44"/>
          <w:highlight w:val="none"/>
        </w:rPr>
        <w:t>“</w:t>
      </w:r>
      <w:r>
        <w:rPr>
          <w:rFonts w:hint="eastAsia" w:ascii="方正小标宋简体" w:hAnsi="方正小标宋_GBK" w:eastAsia="方正小标宋简体" w:cs="方正小标宋_GBK"/>
          <w:color w:val="auto"/>
          <w:sz w:val="44"/>
          <w:szCs w:val="44"/>
          <w:highlight w:val="none"/>
          <w:u w:val="none"/>
          <w:lang w:eastAsia="zh-CN"/>
        </w:rPr>
        <w:t>荆门优才计划</w:t>
      </w:r>
      <w:r>
        <w:rPr>
          <w:rFonts w:hint="eastAsia" w:ascii="方正小标宋简体" w:hAnsi="方正小标宋简体" w:eastAsia="方正小标宋简体" w:cs="方正小标宋简体"/>
          <w:color w:val="000000"/>
          <w:sz w:val="44"/>
          <w:szCs w:val="44"/>
          <w:highlight w:val="none"/>
        </w:rPr>
        <w:t>”</w:t>
      </w:r>
      <w:r>
        <w:rPr>
          <w:rFonts w:hint="eastAsia" w:ascii="方正小标宋简体" w:hAnsi="方正小标宋_GBK" w:eastAsia="方正小标宋简体" w:cs="方正小标宋_GBK"/>
          <w:color w:val="auto"/>
          <w:sz w:val="44"/>
          <w:szCs w:val="44"/>
          <w:highlight w:val="none"/>
          <w:u w:val="none"/>
          <w:lang w:eastAsia="zh-CN"/>
        </w:rPr>
        <w:t>专项选聘</w:t>
      </w:r>
    </w:p>
    <w:p w14:paraId="6D55E421">
      <w:pPr>
        <w:keepNext w:val="0"/>
        <w:keepLines w:val="0"/>
        <w:pageBreakBefore w:val="0"/>
        <w:widowControl w:val="0"/>
        <w:kinsoku/>
        <w:wordWrap/>
        <w:overflowPunct/>
        <w:topLinePunct w:val="0"/>
        <w:autoSpaceDE/>
        <w:autoSpaceDN/>
        <w:bidi w:val="0"/>
        <w:adjustRightInd w:val="0"/>
        <w:snapToGrid w:val="0"/>
        <w:spacing w:before="156" w:beforeLines="50" w:line="570" w:lineRule="exact"/>
        <w:jc w:val="center"/>
        <w:textAlignment w:val="auto"/>
        <w:rPr>
          <w:rFonts w:hint="eastAsia" w:ascii="方正小标宋简体" w:hAnsi="方正小标宋简体" w:eastAsia="方正小标宋简体" w:cs="方正小标宋简体"/>
          <w:color w:val="000000"/>
          <w:kern w:val="0"/>
          <w:sz w:val="44"/>
          <w:szCs w:val="44"/>
          <w:highlight w:val="none"/>
          <w:lang w:val="zh-CN" w:eastAsia="zh-CN"/>
        </w:rPr>
      </w:pPr>
      <w:r>
        <w:rPr>
          <w:rFonts w:hint="eastAsia" w:ascii="方正小标宋简体" w:hAnsi="方正小标宋_GBK" w:eastAsia="方正小标宋简体" w:cs="方正小标宋_GBK"/>
          <w:color w:val="auto"/>
          <w:sz w:val="44"/>
          <w:szCs w:val="44"/>
          <w:highlight w:val="none"/>
          <w:u w:val="none"/>
          <w:lang w:eastAsia="zh-CN"/>
        </w:rPr>
        <w:t>考试</w:t>
      </w:r>
      <w:r>
        <w:rPr>
          <w:rFonts w:hint="eastAsia" w:ascii="方正小标宋简体" w:hAnsi="方正小标宋简体" w:eastAsia="方正小标宋简体" w:cs="方正小标宋简体"/>
          <w:color w:val="000000"/>
          <w:sz w:val="44"/>
          <w:szCs w:val="44"/>
          <w:highlight w:val="none"/>
        </w:rPr>
        <w:t>工作方案</w:t>
      </w:r>
    </w:p>
    <w:p w14:paraId="2A5AE375">
      <w:pPr>
        <w:keepNext w:val="0"/>
        <w:keepLines w:val="0"/>
        <w:pageBreakBefore w:val="0"/>
        <w:widowControl w:val="0"/>
        <w:kinsoku/>
        <w:wordWrap/>
        <w:overflowPunct/>
        <w:topLinePunct w:val="0"/>
        <w:autoSpaceDE/>
        <w:autoSpaceDN/>
        <w:bidi w:val="0"/>
        <w:adjustRightInd w:val="0"/>
        <w:snapToGrid w:val="0"/>
        <w:spacing w:line="570" w:lineRule="exact"/>
        <w:ind w:firstLine="480" w:firstLineChars="150"/>
        <w:textAlignment w:val="auto"/>
        <w:rPr>
          <w:rFonts w:hint="eastAsia" w:ascii="仿宋_GB2312" w:eastAsia="仿宋_GB2312"/>
          <w:color w:val="000000"/>
          <w:sz w:val="32"/>
          <w:szCs w:val="32"/>
          <w:highlight w:val="none"/>
          <w:lang w:val="en-US" w:eastAsia="zh-CN"/>
        </w:rPr>
      </w:pPr>
      <w:r>
        <w:rPr>
          <w:rFonts w:hint="eastAsia" w:ascii="仿宋_GB2312"/>
          <w:color w:val="000000"/>
          <w:sz w:val="32"/>
          <w:szCs w:val="32"/>
          <w:highlight w:val="none"/>
          <w:lang w:val="en-US" w:eastAsia="zh-CN"/>
        </w:rPr>
        <w:t xml:space="preserve"> </w:t>
      </w:r>
    </w:p>
    <w:p w14:paraId="23C6CD55">
      <w:pPr>
        <w:keepNext w:val="0"/>
        <w:keepLines w:val="0"/>
        <w:pageBreakBefore w:val="0"/>
        <w:widowControl w:val="0"/>
        <w:kinsoku/>
        <w:wordWrap/>
        <w:overflowPunct/>
        <w:topLinePunct w:val="0"/>
        <w:autoSpaceDE/>
        <w:autoSpaceDN/>
        <w:bidi w:val="0"/>
        <w:adjustRightInd w:val="0"/>
        <w:snapToGrid w:val="0"/>
        <w:spacing w:line="570" w:lineRule="exact"/>
        <w:ind w:firstLine="680" w:firstLineChars="200"/>
        <w:jc w:val="both"/>
        <w:textAlignment w:val="auto"/>
        <w:rPr>
          <w:rFonts w:hint="eastAsia" w:ascii="仿宋_GB2312" w:hAnsi="仿宋_GB2312" w:eastAsia="仿宋_GB2312" w:cs="仿宋_GB2312"/>
          <w:color w:val="auto"/>
          <w:sz w:val="34"/>
          <w:szCs w:val="34"/>
          <w:highlight w:val="none"/>
          <w:lang w:eastAsia="zh-CN"/>
        </w:rPr>
      </w:pPr>
      <w:r>
        <w:rPr>
          <w:rFonts w:hint="eastAsia" w:ascii="仿宋_GB2312" w:hAnsi="仿宋_GB2312" w:eastAsia="仿宋_GB2312" w:cs="仿宋_GB2312"/>
          <w:color w:val="auto"/>
          <w:sz w:val="34"/>
          <w:szCs w:val="34"/>
          <w:highlight w:val="none"/>
        </w:rPr>
        <w:t>为做好</w:t>
      </w:r>
      <w:r>
        <w:rPr>
          <w:rFonts w:hint="eastAsia" w:ascii="仿宋_GB2312" w:hAnsi="仿宋_GB2312" w:cs="仿宋_GB2312"/>
          <w:color w:val="auto"/>
          <w:sz w:val="34"/>
          <w:szCs w:val="34"/>
          <w:highlight w:val="none"/>
          <w:lang w:eastAsia="zh-CN"/>
        </w:rPr>
        <w:t>2024</w:t>
      </w:r>
      <w:r>
        <w:rPr>
          <w:rFonts w:hint="eastAsia" w:ascii="仿宋_GB2312" w:hAnsi="仿宋_GB2312" w:eastAsia="仿宋_GB2312" w:cs="仿宋_GB2312"/>
          <w:color w:val="auto"/>
          <w:sz w:val="34"/>
          <w:szCs w:val="34"/>
          <w:highlight w:val="none"/>
        </w:rPr>
        <w:t>年“</w:t>
      </w:r>
      <w:r>
        <w:rPr>
          <w:rFonts w:hint="eastAsia" w:ascii="仿宋_GB2312" w:hAnsi="仿宋_GB2312" w:cs="仿宋_GB2312"/>
          <w:color w:val="auto"/>
          <w:sz w:val="34"/>
          <w:szCs w:val="34"/>
          <w:highlight w:val="none"/>
          <w:lang w:eastAsia="zh-CN"/>
        </w:rPr>
        <w:t>荆门优才计划</w:t>
      </w:r>
      <w:r>
        <w:rPr>
          <w:rFonts w:hint="eastAsia" w:ascii="仿宋_GB2312" w:hAnsi="仿宋_GB2312" w:eastAsia="仿宋_GB2312" w:cs="仿宋_GB2312"/>
          <w:color w:val="auto"/>
          <w:sz w:val="34"/>
          <w:szCs w:val="34"/>
          <w:highlight w:val="none"/>
        </w:rPr>
        <w:t>”</w:t>
      </w: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rPr>
        <w:t>工作，根据《</w:t>
      </w:r>
      <w:r>
        <w:rPr>
          <w:rFonts w:hint="eastAsia" w:ascii="仿宋_GB2312" w:hAnsi="仿宋_GB2312" w:eastAsia="仿宋_GB2312" w:cs="仿宋_GB2312"/>
          <w:color w:val="auto"/>
          <w:sz w:val="34"/>
          <w:szCs w:val="34"/>
          <w:highlight w:val="none"/>
          <w:lang w:val="en-US" w:eastAsia="zh-CN"/>
        </w:rPr>
        <w:t>荆门市2024年“荆门优才计划”专项选聘公告</w:t>
      </w:r>
      <w:r>
        <w:rPr>
          <w:rFonts w:hint="eastAsia" w:ascii="仿宋_GB2312" w:hAnsi="仿宋_GB2312" w:eastAsia="仿宋_GB2312" w:cs="仿宋_GB2312"/>
          <w:color w:val="auto"/>
          <w:sz w:val="34"/>
          <w:szCs w:val="34"/>
          <w:highlight w:val="none"/>
        </w:rPr>
        <w:t>》</w:t>
      </w:r>
      <w:r>
        <w:rPr>
          <w:rFonts w:hint="eastAsia" w:ascii="仿宋_GB2312" w:hAnsi="仿宋_GB2312" w:eastAsia="仿宋_GB2312" w:cs="仿宋_GB2312"/>
          <w:color w:val="auto"/>
          <w:sz w:val="34"/>
          <w:szCs w:val="34"/>
          <w:highlight w:val="none"/>
          <w:lang w:eastAsia="zh-CN"/>
        </w:rPr>
        <w:t>和《</w:t>
      </w:r>
      <w:r>
        <w:rPr>
          <w:rFonts w:hint="eastAsia" w:ascii="仿宋_GB2312" w:eastAsia="仿宋_GB2312"/>
          <w:color w:val="auto"/>
          <w:sz w:val="34"/>
          <w:szCs w:val="34"/>
          <w:highlight w:val="none"/>
          <w:u w:val="none"/>
        </w:rPr>
        <w:t>荆门市2024年“荆门优才计划”专项选聘</w:t>
      </w:r>
      <w:r>
        <w:rPr>
          <w:rFonts w:hint="eastAsia" w:ascii="仿宋_GB2312"/>
          <w:color w:val="auto"/>
          <w:sz w:val="34"/>
          <w:szCs w:val="34"/>
          <w:highlight w:val="none"/>
          <w:u w:val="none"/>
          <w:lang w:eastAsia="zh-CN"/>
        </w:rPr>
        <w:t>考试</w:t>
      </w:r>
      <w:r>
        <w:rPr>
          <w:rFonts w:hint="eastAsia" w:ascii="仿宋_GB2312" w:hAnsi="仿宋_GB2312" w:eastAsia="仿宋_GB2312" w:cs="仿宋_GB2312"/>
          <w:color w:val="auto"/>
          <w:sz w:val="34"/>
          <w:szCs w:val="34"/>
          <w:highlight w:val="none"/>
          <w:lang w:eastAsia="zh-CN"/>
        </w:rPr>
        <w:t>工作方案》</w:t>
      </w:r>
      <w:r>
        <w:rPr>
          <w:rFonts w:hint="eastAsia" w:ascii="仿宋_GB2312" w:hAnsi="仿宋_GB2312" w:eastAsia="仿宋_GB2312" w:cs="仿宋_GB2312"/>
          <w:color w:val="auto"/>
          <w:sz w:val="34"/>
          <w:szCs w:val="34"/>
          <w:highlight w:val="none"/>
          <w:lang w:val="en-US" w:eastAsia="zh-CN"/>
        </w:rPr>
        <w:t>,</w:t>
      </w:r>
      <w:r>
        <w:rPr>
          <w:rFonts w:hint="eastAsia" w:ascii="仿宋_GB2312" w:hAnsi="仿宋_GB2312" w:eastAsia="仿宋_GB2312" w:cs="仿宋_GB2312"/>
          <w:color w:val="auto"/>
          <w:sz w:val="34"/>
          <w:szCs w:val="34"/>
          <w:highlight w:val="none"/>
        </w:rPr>
        <w:t>现制定</w:t>
      </w: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rPr>
        <w:t>工作方案如下</w:t>
      </w:r>
      <w:r>
        <w:rPr>
          <w:rFonts w:hint="eastAsia" w:ascii="仿宋_GB2312" w:hAnsi="仿宋_GB2312" w:eastAsia="仿宋_GB2312" w:cs="仿宋_GB2312"/>
          <w:color w:val="auto"/>
          <w:sz w:val="34"/>
          <w:szCs w:val="34"/>
          <w:highlight w:val="none"/>
          <w:lang w:eastAsia="zh-CN"/>
        </w:rPr>
        <w:t>：</w:t>
      </w:r>
    </w:p>
    <w:p w14:paraId="5A3549AE">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Chars="0" w:firstLine="680" w:firstLineChars="200"/>
        <w:jc w:val="both"/>
        <w:textAlignment w:val="auto"/>
        <w:rPr>
          <w:rFonts w:hint="eastAsia" w:ascii="黑体" w:hAnsi="黑体" w:eastAsia="黑体" w:cs="黑体"/>
          <w:color w:val="auto"/>
          <w:sz w:val="34"/>
          <w:szCs w:val="34"/>
          <w:highlight w:val="none"/>
          <w:lang w:eastAsia="zh-CN"/>
        </w:rPr>
      </w:pPr>
      <w:r>
        <w:rPr>
          <w:rFonts w:hint="eastAsia" w:ascii="黑体" w:hAnsi="黑体" w:eastAsia="黑体" w:cs="黑体"/>
          <w:color w:val="auto"/>
          <w:sz w:val="34"/>
          <w:szCs w:val="34"/>
          <w:highlight w:val="none"/>
          <w:lang w:eastAsia="zh-CN"/>
        </w:rPr>
        <w:t>一、专项选聘考试原则</w:t>
      </w:r>
    </w:p>
    <w:p w14:paraId="4388E8E7">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黑体" w:eastAsia="黑体"/>
          <w:color w:val="000000"/>
          <w:sz w:val="34"/>
          <w:szCs w:val="34"/>
          <w:highlight w:val="none"/>
        </w:rPr>
      </w:pP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lang w:eastAsia="zh-CN"/>
        </w:rPr>
        <w:t>坚持公开、公平、公正的原则。</w:t>
      </w:r>
    </w:p>
    <w:p w14:paraId="238188CC">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黑体" w:eastAsia="黑体"/>
          <w:color w:val="000000"/>
          <w:sz w:val="34"/>
          <w:szCs w:val="34"/>
          <w:highlight w:val="none"/>
        </w:rPr>
      </w:pPr>
      <w:r>
        <w:rPr>
          <w:rFonts w:hint="eastAsia" w:ascii="黑体" w:eastAsia="黑体"/>
          <w:color w:val="000000"/>
          <w:sz w:val="34"/>
          <w:szCs w:val="34"/>
          <w:highlight w:val="none"/>
          <w:lang w:val="en-US" w:eastAsia="zh-CN"/>
        </w:rPr>
        <w:t>二</w:t>
      </w:r>
      <w:r>
        <w:rPr>
          <w:rFonts w:hint="eastAsia" w:ascii="黑体" w:eastAsia="黑体"/>
          <w:color w:val="000000"/>
          <w:sz w:val="34"/>
          <w:szCs w:val="34"/>
          <w:highlight w:val="none"/>
        </w:rPr>
        <w:t>、</w:t>
      </w:r>
      <w:r>
        <w:rPr>
          <w:rFonts w:hint="eastAsia" w:ascii="黑体" w:eastAsia="黑体"/>
          <w:color w:val="000000"/>
          <w:sz w:val="34"/>
          <w:szCs w:val="34"/>
          <w:highlight w:val="none"/>
          <w:lang w:eastAsia="zh-CN"/>
        </w:rPr>
        <w:t>专项选聘考试</w:t>
      </w:r>
      <w:r>
        <w:rPr>
          <w:rFonts w:hint="eastAsia" w:ascii="黑体" w:eastAsia="黑体"/>
          <w:color w:val="000000"/>
          <w:sz w:val="34"/>
          <w:szCs w:val="34"/>
          <w:highlight w:val="none"/>
        </w:rPr>
        <w:t>对象</w:t>
      </w:r>
    </w:p>
    <w:p w14:paraId="2966194B">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eastAsia="zh-CN"/>
        </w:rPr>
      </w:pPr>
      <w:r>
        <w:rPr>
          <w:rFonts w:hint="eastAsia" w:ascii="仿宋_GB2312" w:hAnsi="仿宋_GB2312" w:eastAsia="仿宋_GB2312" w:cs="仿宋_GB2312"/>
          <w:color w:val="auto"/>
          <w:sz w:val="34"/>
          <w:szCs w:val="34"/>
          <w:highlight w:val="none"/>
          <w:lang w:eastAsia="zh-CN"/>
        </w:rPr>
        <w:t>通过资格审查</w:t>
      </w:r>
      <w:r>
        <w:rPr>
          <w:rFonts w:hint="eastAsia" w:ascii="仿宋_GB2312" w:hAnsi="仿宋_GB2312" w:cs="仿宋_GB2312"/>
          <w:color w:val="auto"/>
          <w:sz w:val="34"/>
          <w:szCs w:val="34"/>
          <w:highlight w:val="none"/>
          <w:lang w:eastAsia="zh-CN"/>
        </w:rPr>
        <w:t>、</w:t>
      </w:r>
      <w:r>
        <w:rPr>
          <w:rFonts w:hint="eastAsia" w:ascii="仿宋_GB2312" w:hAnsi="仿宋_GB2312" w:eastAsia="仿宋_GB2312" w:cs="仿宋_GB2312"/>
          <w:color w:val="auto"/>
          <w:sz w:val="34"/>
          <w:szCs w:val="34"/>
          <w:highlight w:val="none"/>
          <w:lang w:eastAsia="zh-CN"/>
        </w:rPr>
        <w:t>确定参加</w:t>
      </w: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lang w:eastAsia="zh-CN"/>
        </w:rPr>
        <w:t>的人员。未形成竞争性的岗位予以核销，通过资格复审人数少于岗位计划数的相应核减该岗位计划数。</w:t>
      </w:r>
    </w:p>
    <w:p w14:paraId="0A8EA194">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仿宋_GB2312"/>
          <w:color w:val="000000"/>
          <w:sz w:val="34"/>
          <w:szCs w:val="34"/>
          <w:highlight w:val="none"/>
        </w:rPr>
      </w:pPr>
      <w:r>
        <w:rPr>
          <w:rFonts w:hint="eastAsia" w:ascii="黑体" w:eastAsia="黑体"/>
          <w:color w:val="000000"/>
          <w:sz w:val="34"/>
          <w:szCs w:val="34"/>
          <w:highlight w:val="none"/>
          <w:lang w:val="en-US" w:eastAsia="zh-CN"/>
        </w:rPr>
        <w:t>三</w:t>
      </w:r>
      <w:r>
        <w:rPr>
          <w:rFonts w:hint="eastAsia" w:ascii="黑体" w:eastAsia="黑体"/>
          <w:color w:val="000000"/>
          <w:sz w:val="34"/>
          <w:szCs w:val="34"/>
          <w:highlight w:val="none"/>
        </w:rPr>
        <w:t>、</w:t>
      </w:r>
      <w:r>
        <w:rPr>
          <w:rFonts w:hint="eastAsia" w:ascii="黑体" w:eastAsia="黑体"/>
          <w:color w:val="000000"/>
          <w:sz w:val="34"/>
          <w:szCs w:val="34"/>
          <w:highlight w:val="none"/>
          <w:lang w:eastAsia="zh-CN"/>
        </w:rPr>
        <w:t>专项选聘考试</w:t>
      </w:r>
      <w:r>
        <w:rPr>
          <w:rFonts w:hint="eastAsia" w:ascii="黑体" w:eastAsia="黑体"/>
          <w:color w:val="000000"/>
          <w:sz w:val="34"/>
          <w:szCs w:val="34"/>
          <w:highlight w:val="none"/>
        </w:rPr>
        <w:t>时间和地点</w:t>
      </w:r>
    </w:p>
    <w:p w14:paraId="29D1BD91">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3" w:firstLineChars="200"/>
        <w:jc w:val="both"/>
        <w:textAlignment w:val="auto"/>
        <w:outlineLvl w:val="9"/>
        <w:rPr>
          <w:rFonts w:hint="eastAsia" w:ascii="楷体_GB2312" w:hAnsi="楷体_GB2312" w:eastAsia="楷体_GB2312" w:cs="楷体_GB2312"/>
          <w:b/>
          <w:bCs/>
          <w:color w:val="000000"/>
          <w:sz w:val="34"/>
          <w:szCs w:val="34"/>
          <w:highlight w:val="none"/>
        </w:rPr>
      </w:pPr>
      <w:r>
        <w:rPr>
          <w:rFonts w:hint="eastAsia" w:ascii="楷体_GB2312" w:hAnsi="楷体_GB2312" w:eastAsia="楷体_GB2312" w:cs="楷体_GB2312"/>
          <w:b/>
          <w:bCs/>
          <w:color w:val="000000"/>
          <w:sz w:val="34"/>
          <w:szCs w:val="34"/>
          <w:highlight w:val="none"/>
        </w:rPr>
        <w:t>（一）时间</w:t>
      </w:r>
    </w:p>
    <w:p w14:paraId="0A40CD22">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仿宋_GB2312" w:hAnsi="仿宋_GB2312" w:cs="仿宋_GB2312"/>
          <w:color w:val="000000"/>
          <w:sz w:val="34"/>
          <w:szCs w:val="34"/>
          <w:highlight w:val="none"/>
        </w:rPr>
      </w:pPr>
      <w:r>
        <w:rPr>
          <w:rFonts w:hint="eastAsia" w:ascii="仿宋_GB2312" w:hAnsi="仿宋_GB2312" w:cs="仿宋_GB2312"/>
          <w:color w:val="auto"/>
          <w:sz w:val="34"/>
          <w:szCs w:val="34"/>
          <w:highlight w:val="none"/>
          <w:lang w:eastAsia="zh-CN"/>
        </w:rPr>
        <w:t>2024</w:t>
      </w:r>
      <w:r>
        <w:rPr>
          <w:rFonts w:hint="eastAsia" w:ascii="仿宋_GB2312" w:hAnsi="仿宋_GB2312" w:eastAsia="仿宋_GB2312" w:cs="仿宋_GB2312"/>
          <w:color w:val="auto"/>
          <w:sz w:val="34"/>
          <w:szCs w:val="34"/>
          <w:highlight w:val="none"/>
          <w:lang w:eastAsia="zh-CN"/>
        </w:rPr>
        <w:t>年</w:t>
      </w:r>
      <w:r>
        <w:rPr>
          <w:rFonts w:hint="eastAsia" w:ascii="仿宋_GB2312" w:hAnsi="仿宋_GB2312" w:cs="仿宋_GB2312"/>
          <w:color w:val="auto"/>
          <w:sz w:val="34"/>
          <w:szCs w:val="34"/>
          <w:highlight w:val="none"/>
          <w:lang w:val="en-US" w:eastAsia="zh-CN"/>
        </w:rPr>
        <w:t>7</w:t>
      </w:r>
      <w:r>
        <w:rPr>
          <w:rFonts w:hint="eastAsia" w:ascii="仿宋_GB2312" w:hAnsi="仿宋_GB2312" w:eastAsia="仿宋_GB2312" w:cs="仿宋_GB2312"/>
          <w:color w:val="auto"/>
          <w:sz w:val="34"/>
          <w:szCs w:val="34"/>
          <w:highlight w:val="none"/>
          <w:lang w:eastAsia="zh-CN"/>
        </w:rPr>
        <w:t>月</w:t>
      </w:r>
      <w:r>
        <w:rPr>
          <w:rFonts w:hint="eastAsia" w:ascii="仿宋_GB2312" w:hAnsi="仿宋_GB2312" w:cs="仿宋_GB2312"/>
          <w:color w:val="auto"/>
          <w:sz w:val="34"/>
          <w:szCs w:val="34"/>
          <w:highlight w:val="none"/>
          <w:lang w:val="en-US" w:eastAsia="zh-CN"/>
        </w:rPr>
        <w:t>6</w:t>
      </w:r>
      <w:r>
        <w:rPr>
          <w:rFonts w:hint="eastAsia" w:ascii="仿宋_GB2312" w:hAnsi="仿宋_GB2312" w:eastAsia="仿宋_GB2312" w:cs="仿宋_GB2312"/>
          <w:color w:val="auto"/>
          <w:sz w:val="34"/>
          <w:szCs w:val="34"/>
          <w:highlight w:val="none"/>
          <w:lang w:eastAsia="zh-CN"/>
        </w:rPr>
        <w:t xml:space="preserve">日（星期六）。   </w:t>
      </w:r>
    </w:p>
    <w:p w14:paraId="584D15D5">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3" w:firstLineChars="200"/>
        <w:jc w:val="both"/>
        <w:textAlignment w:val="auto"/>
        <w:outlineLvl w:val="9"/>
        <w:rPr>
          <w:rFonts w:hint="eastAsia" w:ascii="楷体_GB2312" w:hAnsi="楷体_GB2312" w:eastAsia="楷体_GB2312" w:cs="楷体_GB2312"/>
          <w:b/>
          <w:bCs/>
          <w:color w:val="000000"/>
          <w:sz w:val="34"/>
          <w:szCs w:val="34"/>
          <w:highlight w:val="none"/>
        </w:rPr>
      </w:pPr>
      <w:r>
        <w:rPr>
          <w:rFonts w:hint="eastAsia" w:ascii="楷体_GB2312" w:hAnsi="楷体_GB2312" w:eastAsia="楷体_GB2312" w:cs="楷体_GB2312"/>
          <w:b/>
          <w:bCs/>
          <w:color w:val="000000"/>
          <w:sz w:val="34"/>
          <w:szCs w:val="34"/>
          <w:highlight w:val="none"/>
        </w:rPr>
        <w:t>（二）地点</w:t>
      </w:r>
    </w:p>
    <w:p w14:paraId="4202390A">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eastAsia="zh-CN"/>
        </w:rPr>
      </w:pPr>
      <w:r>
        <w:rPr>
          <w:rFonts w:hint="eastAsia" w:ascii="仿宋_GB2312" w:hAnsi="仿宋_GB2312" w:eastAsia="仿宋_GB2312" w:cs="仿宋_GB2312"/>
          <w:color w:val="auto"/>
          <w:sz w:val="34"/>
          <w:szCs w:val="34"/>
          <w:highlight w:val="none"/>
          <w:lang w:eastAsia="zh-CN"/>
        </w:rPr>
        <w:t>荆门乡村振兴学院（沙洋县沙洋镇红岭大道南216号）。</w:t>
      </w:r>
    </w:p>
    <w:p w14:paraId="7C83EE5E">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80" w:firstLineChars="200"/>
        <w:jc w:val="both"/>
        <w:textAlignment w:val="auto"/>
        <w:outlineLvl w:val="9"/>
        <w:rPr>
          <w:rFonts w:hint="eastAsia" w:ascii="黑体" w:eastAsia="黑体"/>
          <w:color w:val="000000"/>
          <w:sz w:val="34"/>
          <w:szCs w:val="34"/>
          <w:highlight w:val="none"/>
        </w:rPr>
      </w:pPr>
      <w:r>
        <w:rPr>
          <w:rFonts w:hint="eastAsia" w:ascii="黑体" w:eastAsia="黑体"/>
          <w:color w:val="000000"/>
          <w:sz w:val="34"/>
          <w:szCs w:val="34"/>
          <w:highlight w:val="none"/>
          <w:lang w:val="en-US" w:eastAsia="zh-CN"/>
        </w:rPr>
        <w:t>四</w:t>
      </w:r>
      <w:r>
        <w:rPr>
          <w:rFonts w:hint="eastAsia" w:ascii="黑体" w:eastAsia="黑体"/>
          <w:color w:val="000000"/>
          <w:sz w:val="34"/>
          <w:szCs w:val="34"/>
          <w:highlight w:val="none"/>
        </w:rPr>
        <w:t>、资格复审</w:t>
      </w:r>
    </w:p>
    <w:p w14:paraId="5C035CE6">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83" w:firstLineChars="200"/>
        <w:jc w:val="both"/>
        <w:textAlignment w:val="auto"/>
        <w:outlineLvl w:val="9"/>
        <w:rPr>
          <w:rFonts w:hint="eastAsia" w:ascii="仿宋_GB2312" w:hAnsi="仿宋_GB2312" w:eastAsia="仿宋_GB2312" w:cs="仿宋_GB2312"/>
          <w:color w:val="auto"/>
          <w:sz w:val="34"/>
          <w:szCs w:val="34"/>
          <w:highlight w:val="none"/>
          <w:lang w:val="zh-CN" w:eastAsia="zh-CN"/>
        </w:rPr>
      </w:pPr>
      <w:r>
        <w:rPr>
          <w:rFonts w:hint="eastAsia" w:ascii="仿宋_GB2312" w:hAnsi="仿宋_GB2312" w:cs="仿宋_GB2312"/>
          <w:b/>
          <w:bCs/>
          <w:color w:val="000000"/>
          <w:sz w:val="34"/>
          <w:szCs w:val="34"/>
          <w:highlight w:val="none"/>
          <w:lang w:val="en-US" w:eastAsia="zh-CN"/>
        </w:rPr>
        <w:t>时间：</w:t>
      </w:r>
      <w:r>
        <w:rPr>
          <w:rFonts w:hint="eastAsia" w:ascii="仿宋_GB2312" w:hAnsi="仿宋_GB2312" w:cs="仿宋_GB2312"/>
          <w:color w:val="auto"/>
          <w:sz w:val="34"/>
          <w:szCs w:val="34"/>
          <w:highlight w:val="none"/>
          <w:lang w:val="en-US" w:eastAsia="zh-CN"/>
        </w:rPr>
        <w:t>7</w:t>
      </w:r>
      <w:r>
        <w:rPr>
          <w:rFonts w:hint="eastAsia" w:ascii="仿宋_GB2312" w:hAnsi="仿宋_GB2312" w:eastAsia="仿宋_GB2312" w:cs="仿宋_GB2312"/>
          <w:color w:val="auto"/>
          <w:sz w:val="34"/>
          <w:szCs w:val="34"/>
          <w:highlight w:val="none"/>
          <w:lang w:eastAsia="zh-CN"/>
        </w:rPr>
        <w:t>月</w:t>
      </w:r>
      <w:r>
        <w:rPr>
          <w:rFonts w:hint="eastAsia" w:ascii="仿宋_GB2312" w:hAnsi="仿宋_GB2312" w:cs="仿宋_GB2312"/>
          <w:color w:val="auto"/>
          <w:sz w:val="34"/>
          <w:szCs w:val="34"/>
          <w:highlight w:val="none"/>
          <w:lang w:val="en-US" w:eastAsia="zh-CN"/>
        </w:rPr>
        <w:t>5</w:t>
      </w:r>
      <w:r>
        <w:rPr>
          <w:rFonts w:hint="eastAsia" w:ascii="仿宋_GB2312" w:hAnsi="仿宋_GB2312" w:eastAsia="仿宋_GB2312" w:cs="仿宋_GB2312"/>
          <w:color w:val="auto"/>
          <w:sz w:val="34"/>
          <w:szCs w:val="34"/>
          <w:highlight w:val="none"/>
          <w:lang w:eastAsia="zh-CN"/>
        </w:rPr>
        <w:t>日（星期五），</w:t>
      </w:r>
      <w:r>
        <w:rPr>
          <w:rFonts w:hint="eastAsia" w:ascii="仿宋_GB2312" w:hAnsi="仿宋_GB2312" w:eastAsia="仿宋_GB2312" w:cs="仿宋_GB2312"/>
          <w:color w:val="auto"/>
          <w:sz w:val="34"/>
          <w:szCs w:val="34"/>
          <w:highlight w:val="none"/>
          <w:lang w:val="zh-CN" w:eastAsia="zh-CN"/>
        </w:rPr>
        <w:t>上午8:</w:t>
      </w:r>
      <w:r>
        <w:rPr>
          <w:rFonts w:hint="eastAsia" w:ascii="仿宋_GB2312" w:hAnsi="仿宋_GB2312" w:eastAsia="仿宋_GB2312" w:cs="仿宋_GB2312"/>
          <w:color w:val="auto"/>
          <w:sz w:val="34"/>
          <w:szCs w:val="34"/>
          <w:highlight w:val="none"/>
          <w:lang w:val="en-US" w:eastAsia="zh-CN"/>
        </w:rPr>
        <w:t>3</w:t>
      </w:r>
      <w:r>
        <w:rPr>
          <w:rFonts w:hint="eastAsia" w:ascii="仿宋_GB2312" w:hAnsi="仿宋_GB2312" w:eastAsia="仿宋_GB2312" w:cs="仿宋_GB2312"/>
          <w:color w:val="auto"/>
          <w:sz w:val="34"/>
          <w:szCs w:val="34"/>
          <w:highlight w:val="none"/>
          <w:lang w:val="zh-CN" w:eastAsia="zh-CN"/>
        </w:rPr>
        <w:t>0-12:00，下午</w:t>
      </w:r>
      <w:r>
        <w:rPr>
          <w:rFonts w:hint="eastAsia" w:ascii="仿宋_GB2312" w:hAnsi="仿宋_GB2312" w:eastAsia="仿宋_GB2312" w:cs="仿宋_GB2312"/>
          <w:color w:val="auto"/>
          <w:sz w:val="34"/>
          <w:szCs w:val="34"/>
          <w:highlight w:val="none"/>
          <w:lang w:val="en-US" w:eastAsia="zh-CN"/>
        </w:rPr>
        <w:t>14</w:t>
      </w:r>
      <w:r>
        <w:rPr>
          <w:rFonts w:hint="eastAsia" w:ascii="仿宋_GB2312" w:hAnsi="仿宋_GB2312" w:eastAsia="仿宋_GB2312" w:cs="仿宋_GB2312"/>
          <w:color w:val="auto"/>
          <w:sz w:val="34"/>
          <w:szCs w:val="34"/>
          <w:highlight w:val="none"/>
          <w:lang w:val="zh-CN" w:eastAsia="zh-CN"/>
        </w:rPr>
        <w:t>:</w:t>
      </w:r>
      <w:r>
        <w:rPr>
          <w:rFonts w:hint="eastAsia" w:ascii="仿宋_GB2312" w:hAnsi="仿宋_GB2312" w:eastAsia="仿宋_GB2312" w:cs="仿宋_GB2312"/>
          <w:color w:val="auto"/>
          <w:sz w:val="34"/>
          <w:szCs w:val="34"/>
          <w:highlight w:val="none"/>
          <w:lang w:val="en-US" w:eastAsia="zh-CN"/>
        </w:rPr>
        <w:t>3</w:t>
      </w:r>
      <w:r>
        <w:rPr>
          <w:rFonts w:hint="eastAsia" w:ascii="仿宋_GB2312" w:hAnsi="仿宋_GB2312" w:eastAsia="仿宋_GB2312" w:cs="仿宋_GB2312"/>
          <w:color w:val="auto"/>
          <w:sz w:val="34"/>
          <w:szCs w:val="34"/>
          <w:highlight w:val="none"/>
          <w:lang w:val="zh-CN" w:eastAsia="zh-CN"/>
        </w:rPr>
        <w:t>0-</w:t>
      </w:r>
      <w:r>
        <w:rPr>
          <w:rFonts w:hint="eastAsia" w:ascii="仿宋_GB2312" w:hAnsi="仿宋_GB2312" w:eastAsia="仿宋_GB2312" w:cs="仿宋_GB2312"/>
          <w:color w:val="auto"/>
          <w:sz w:val="34"/>
          <w:szCs w:val="34"/>
          <w:highlight w:val="none"/>
          <w:lang w:val="en-US" w:eastAsia="zh-CN"/>
        </w:rPr>
        <w:t>17</w:t>
      </w:r>
      <w:r>
        <w:rPr>
          <w:rFonts w:hint="eastAsia" w:ascii="仿宋_GB2312" w:hAnsi="仿宋_GB2312" w:eastAsia="仿宋_GB2312" w:cs="仿宋_GB2312"/>
          <w:color w:val="auto"/>
          <w:sz w:val="34"/>
          <w:szCs w:val="34"/>
          <w:highlight w:val="none"/>
          <w:lang w:val="zh-CN" w:eastAsia="zh-CN"/>
        </w:rPr>
        <w:t>:30。</w:t>
      </w:r>
    </w:p>
    <w:p w14:paraId="0DED0F6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83" w:firstLineChars="200"/>
        <w:jc w:val="both"/>
        <w:textAlignment w:val="auto"/>
        <w:outlineLvl w:val="9"/>
        <w:rPr>
          <w:rFonts w:hint="eastAsia" w:ascii="仿宋_GB2312" w:hAnsi="??_GB2312" w:cs="仿宋_GB2312"/>
          <w:color w:val="000000"/>
          <w:kern w:val="0"/>
          <w:sz w:val="34"/>
          <w:szCs w:val="34"/>
          <w:highlight w:val="none"/>
          <w:lang w:val="zh-CN"/>
        </w:rPr>
      </w:pPr>
      <w:r>
        <w:rPr>
          <w:rFonts w:hint="eastAsia" w:ascii="仿宋_GB2312" w:hAnsi="??_GB2312" w:cs="仿宋_GB2312"/>
          <w:b/>
          <w:bCs/>
          <w:color w:val="000000"/>
          <w:kern w:val="0"/>
          <w:sz w:val="34"/>
          <w:szCs w:val="34"/>
          <w:highlight w:val="none"/>
          <w:lang w:val="zh-CN"/>
        </w:rPr>
        <w:t>地点：</w:t>
      </w:r>
      <w:r>
        <w:rPr>
          <w:rFonts w:hint="eastAsia" w:ascii="仿宋_GB2312" w:hAnsi="仿宋_GB2312" w:eastAsia="仿宋_GB2312" w:cs="仿宋_GB2312"/>
          <w:color w:val="auto"/>
          <w:sz w:val="34"/>
          <w:szCs w:val="34"/>
          <w:highlight w:val="none"/>
          <w:lang w:eastAsia="zh-CN"/>
        </w:rPr>
        <w:t>荆门乡村振兴学院舟行楼107</w:t>
      </w:r>
      <w:r>
        <w:rPr>
          <w:rFonts w:hint="eastAsia" w:ascii="仿宋_GB2312" w:hAnsi="仿宋_GB2312" w:eastAsia="仿宋_GB2312" w:cs="仿宋_GB2312"/>
          <w:color w:val="auto"/>
          <w:sz w:val="34"/>
          <w:szCs w:val="34"/>
          <w:highlight w:val="none"/>
          <w:lang w:val="zh-CN" w:eastAsia="zh-CN"/>
        </w:rPr>
        <w:t>。</w:t>
      </w:r>
    </w:p>
    <w:tbl>
      <w:tblPr>
        <w:tblStyle w:val="6"/>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0"/>
        <w:gridCol w:w="1809"/>
        <w:gridCol w:w="3059"/>
      </w:tblGrid>
      <w:tr w14:paraId="1AF7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3850" w:type="dxa"/>
            <w:vAlign w:val="center"/>
          </w:tcPr>
          <w:p w14:paraId="4C810BDC">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黑体" w:hAnsi="黑体" w:eastAsia="黑体" w:cs="黑体"/>
                <w:b w:val="0"/>
                <w:bCs w:val="0"/>
                <w:sz w:val="24"/>
                <w:szCs w:val="24"/>
                <w:highlight w:val="none"/>
                <w:vertAlign w:val="baseline"/>
                <w:lang w:eastAsia="zh-CN"/>
              </w:rPr>
            </w:pPr>
            <w:r>
              <w:rPr>
                <w:rFonts w:hint="eastAsia" w:ascii="黑体" w:hAnsi="黑体" w:eastAsia="黑体" w:cs="黑体"/>
                <w:b w:val="0"/>
                <w:bCs w:val="0"/>
                <w:sz w:val="24"/>
                <w:szCs w:val="24"/>
                <w:highlight w:val="none"/>
                <w:vertAlign w:val="baseline"/>
                <w:lang w:eastAsia="zh-CN"/>
              </w:rPr>
              <w:t>岗位名称及代码</w:t>
            </w:r>
          </w:p>
        </w:tc>
        <w:tc>
          <w:tcPr>
            <w:tcW w:w="1809" w:type="dxa"/>
            <w:vAlign w:val="center"/>
          </w:tcPr>
          <w:p w14:paraId="3238527D">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黑体" w:hAnsi="黑体" w:eastAsia="黑体" w:cs="黑体"/>
                <w:b w:val="0"/>
                <w:bCs w:val="0"/>
                <w:sz w:val="24"/>
                <w:szCs w:val="24"/>
                <w:highlight w:val="none"/>
                <w:vertAlign w:val="baseline"/>
                <w:lang w:eastAsia="zh-CN"/>
              </w:rPr>
            </w:pPr>
            <w:r>
              <w:rPr>
                <w:rFonts w:hint="eastAsia" w:ascii="黑体" w:hAnsi="黑体" w:eastAsia="黑体" w:cs="黑体"/>
                <w:b w:val="0"/>
                <w:bCs w:val="0"/>
                <w:sz w:val="24"/>
                <w:szCs w:val="24"/>
                <w:highlight w:val="none"/>
                <w:vertAlign w:val="baseline"/>
                <w:lang w:eastAsia="zh-CN"/>
              </w:rPr>
              <w:t>联系人</w:t>
            </w:r>
          </w:p>
        </w:tc>
        <w:tc>
          <w:tcPr>
            <w:tcW w:w="3059" w:type="dxa"/>
            <w:vAlign w:val="center"/>
          </w:tcPr>
          <w:p w14:paraId="1F6E83F0">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黑体" w:hAnsi="黑体" w:eastAsia="黑体" w:cs="黑体"/>
                <w:b w:val="0"/>
                <w:bCs w:val="0"/>
                <w:sz w:val="24"/>
                <w:szCs w:val="24"/>
                <w:highlight w:val="none"/>
                <w:vertAlign w:val="baseline"/>
                <w:lang w:eastAsia="zh-CN"/>
              </w:rPr>
            </w:pPr>
            <w:r>
              <w:rPr>
                <w:rFonts w:hint="eastAsia" w:ascii="黑体" w:hAnsi="黑体" w:eastAsia="黑体" w:cs="黑体"/>
                <w:b w:val="0"/>
                <w:bCs w:val="0"/>
                <w:sz w:val="24"/>
                <w:szCs w:val="24"/>
                <w:highlight w:val="none"/>
                <w:vertAlign w:val="baseline"/>
                <w:lang w:eastAsia="zh-CN"/>
              </w:rPr>
              <w:t>联系方式</w:t>
            </w:r>
          </w:p>
        </w:tc>
      </w:tr>
      <w:tr w14:paraId="7153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850" w:type="dxa"/>
            <w:vAlign w:val="center"/>
          </w:tcPr>
          <w:p w14:paraId="2B238344">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eastAsia" w:ascii="仿宋_GB2312" w:hAnsi="仿宋_GB2312" w:cs="仿宋_GB2312"/>
                <w:b w:val="0"/>
                <w:bCs w:val="0"/>
                <w:sz w:val="24"/>
                <w:szCs w:val="24"/>
                <w:highlight w:val="none"/>
                <w:vertAlign w:val="baseline"/>
                <w:lang w:eastAsia="zh-CN"/>
              </w:rPr>
              <w:t>沙洋县人才发展中心</w:t>
            </w:r>
            <w:r>
              <w:rPr>
                <w:rFonts w:hint="eastAsia" w:ascii="仿宋_GB2312" w:hAnsi="仿宋_GB2312" w:cs="仿宋_GB2312"/>
                <w:b w:val="0"/>
                <w:bCs w:val="0"/>
                <w:sz w:val="24"/>
                <w:szCs w:val="24"/>
                <w:highlight w:val="none"/>
                <w:vertAlign w:val="baseline"/>
                <w:lang w:val="en-US" w:eastAsia="zh-CN"/>
              </w:rPr>
              <w:t>/JM04-01、JM04-02</w:t>
            </w:r>
          </w:p>
        </w:tc>
        <w:tc>
          <w:tcPr>
            <w:tcW w:w="1809" w:type="dxa"/>
            <w:vAlign w:val="center"/>
          </w:tcPr>
          <w:p w14:paraId="48105A92">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cs="仿宋_GB2312"/>
                <w:b w:val="0"/>
                <w:bCs w:val="0"/>
                <w:sz w:val="24"/>
                <w:szCs w:val="24"/>
                <w:highlight w:val="none"/>
                <w:vertAlign w:val="baseline"/>
                <w:lang w:eastAsia="zh-CN"/>
              </w:rPr>
            </w:pPr>
            <w:r>
              <w:rPr>
                <w:rFonts w:hint="eastAsia" w:ascii="仿宋_GB2312" w:hAnsi="仿宋_GB2312" w:cs="仿宋_GB2312"/>
                <w:b w:val="0"/>
                <w:bCs w:val="0"/>
                <w:sz w:val="24"/>
                <w:szCs w:val="24"/>
                <w:highlight w:val="none"/>
                <w:vertAlign w:val="baseline"/>
                <w:lang w:eastAsia="zh-CN"/>
              </w:rPr>
              <w:t>张文杰</w:t>
            </w:r>
          </w:p>
        </w:tc>
        <w:tc>
          <w:tcPr>
            <w:tcW w:w="3059" w:type="dxa"/>
            <w:vAlign w:val="center"/>
          </w:tcPr>
          <w:p w14:paraId="3E8A0A2F">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default" w:ascii="仿宋_GB2312" w:hAnsi="仿宋_GB2312" w:cs="仿宋_GB2312"/>
                <w:b w:val="0"/>
                <w:bCs w:val="0"/>
                <w:sz w:val="24"/>
                <w:szCs w:val="24"/>
                <w:highlight w:val="none"/>
                <w:vertAlign w:val="baseline"/>
                <w:lang w:val="en-US" w:eastAsia="zh-CN"/>
              </w:rPr>
              <w:t>17386602301</w:t>
            </w:r>
          </w:p>
        </w:tc>
      </w:tr>
      <w:tr w14:paraId="5B14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3850" w:type="dxa"/>
            <w:vAlign w:val="center"/>
          </w:tcPr>
          <w:p w14:paraId="5F49010E">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eastAsia" w:ascii="仿宋_GB2312" w:hAnsi="仿宋_GB2312" w:cs="仿宋_GB2312"/>
                <w:b w:val="0"/>
                <w:bCs w:val="0"/>
                <w:sz w:val="24"/>
                <w:szCs w:val="24"/>
                <w:highlight w:val="none"/>
                <w:vertAlign w:val="baseline"/>
                <w:lang w:val="en-US" w:eastAsia="zh-CN"/>
              </w:rPr>
              <w:t>荆门乡村振兴学院/JM04-03、JM04-04、JM04-05</w:t>
            </w:r>
          </w:p>
        </w:tc>
        <w:tc>
          <w:tcPr>
            <w:tcW w:w="1809" w:type="dxa"/>
            <w:vAlign w:val="center"/>
          </w:tcPr>
          <w:p w14:paraId="1E49385C">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eastAsia="仿宋_GB2312" w:cs="仿宋_GB2312"/>
                <w:b w:val="0"/>
                <w:bCs w:val="0"/>
                <w:kern w:val="2"/>
                <w:sz w:val="24"/>
                <w:szCs w:val="24"/>
                <w:highlight w:val="none"/>
                <w:vertAlign w:val="baseline"/>
                <w:lang w:val="en-US" w:eastAsia="zh-CN" w:bidi="ar-SA"/>
              </w:rPr>
              <w:t>陈金风</w:t>
            </w:r>
          </w:p>
        </w:tc>
        <w:tc>
          <w:tcPr>
            <w:tcW w:w="3059" w:type="dxa"/>
            <w:vAlign w:val="center"/>
          </w:tcPr>
          <w:p w14:paraId="5EC2C575">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eastAsia="仿宋_GB2312" w:cs="仿宋_GB2312"/>
                <w:b w:val="0"/>
                <w:bCs w:val="0"/>
                <w:kern w:val="2"/>
                <w:sz w:val="24"/>
                <w:szCs w:val="24"/>
                <w:highlight w:val="none"/>
                <w:vertAlign w:val="baseline"/>
                <w:lang w:val="en-US" w:eastAsia="zh-CN" w:bidi="ar-SA"/>
              </w:rPr>
              <w:t>19072517664</w:t>
            </w:r>
          </w:p>
        </w:tc>
      </w:tr>
      <w:tr w14:paraId="189D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3850" w:type="dxa"/>
            <w:vAlign w:val="center"/>
          </w:tcPr>
          <w:p w14:paraId="14E8649F">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default" w:ascii="仿宋_GB2312" w:hAnsi="仿宋_GB2312" w:cs="仿宋_GB2312"/>
                <w:b w:val="0"/>
                <w:bCs w:val="0"/>
                <w:sz w:val="24"/>
                <w:szCs w:val="24"/>
                <w:highlight w:val="none"/>
                <w:vertAlign w:val="baseline"/>
                <w:lang w:val="en-US" w:eastAsia="zh-CN"/>
              </w:rPr>
              <w:t>沙洋经济开发区园区建设服务中心</w:t>
            </w:r>
            <w:r>
              <w:rPr>
                <w:rFonts w:hint="eastAsia" w:ascii="仿宋_GB2312" w:hAnsi="仿宋_GB2312" w:cs="仿宋_GB2312"/>
                <w:b w:val="0"/>
                <w:bCs w:val="0"/>
                <w:sz w:val="24"/>
                <w:szCs w:val="24"/>
                <w:highlight w:val="none"/>
                <w:vertAlign w:val="baseline"/>
                <w:lang w:val="en-US" w:eastAsia="zh-CN"/>
              </w:rPr>
              <w:t>/JM04-06</w:t>
            </w:r>
          </w:p>
        </w:tc>
        <w:tc>
          <w:tcPr>
            <w:tcW w:w="1809" w:type="dxa"/>
            <w:vAlign w:val="center"/>
          </w:tcPr>
          <w:p w14:paraId="2A2701B2">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eastAsia="仿宋_GB2312" w:cs="仿宋_GB2312"/>
                <w:b w:val="0"/>
                <w:bCs w:val="0"/>
                <w:kern w:val="2"/>
                <w:sz w:val="24"/>
                <w:szCs w:val="24"/>
                <w:highlight w:val="none"/>
                <w:vertAlign w:val="baseline"/>
                <w:lang w:val="en-US" w:eastAsia="zh-CN" w:bidi="ar-SA"/>
              </w:rPr>
              <w:t>黎平</w:t>
            </w:r>
          </w:p>
        </w:tc>
        <w:tc>
          <w:tcPr>
            <w:tcW w:w="3059" w:type="dxa"/>
            <w:vAlign w:val="center"/>
          </w:tcPr>
          <w:p w14:paraId="01FBF8DA">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cs="仿宋_GB2312"/>
                <w:b w:val="0"/>
                <w:bCs w:val="0"/>
                <w:kern w:val="2"/>
                <w:sz w:val="24"/>
                <w:szCs w:val="24"/>
                <w:highlight w:val="none"/>
                <w:vertAlign w:val="baseline"/>
                <w:lang w:val="en-US" w:eastAsia="zh-CN" w:bidi="ar-SA"/>
              </w:rPr>
              <w:t>13997912976</w:t>
            </w:r>
          </w:p>
        </w:tc>
      </w:tr>
      <w:tr w14:paraId="2ACF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3850" w:type="dxa"/>
            <w:vAlign w:val="center"/>
          </w:tcPr>
          <w:p w14:paraId="567FC78A">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default" w:ascii="仿宋_GB2312" w:hAnsi="仿宋_GB2312" w:cs="仿宋_GB2312"/>
                <w:b w:val="0"/>
                <w:bCs w:val="0"/>
                <w:sz w:val="24"/>
                <w:szCs w:val="24"/>
                <w:highlight w:val="none"/>
                <w:vertAlign w:val="baseline"/>
                <w:lang w:val="en-US" w:eastAsia="zh-CN"/>
              </w:rPr>
              <w:t>沙洋中学</w:t>
            </w:r>
            <w:r>
              <w:rPr>
                <w:rFonts w:hint="eastAsia" w:ascii="仿宋_GB2312" w:hAnsi="仿宋_GB2312" w:cs="仿宋_GB2312"/>
                <w:b w:val="0"/>
                <w:bCs w:val="0"/>
                <w:sz w:val="24"/>
                <w:szCs w:val="24"/>
                <w:highlight w:val="none"/>
                <w:vertAlign w:val="baseline"/>
                <w:lang w:val="en-US" w:eastAsia="zh-CN"/>
              </w:rPr>
              <w:t>/JM04-08、JM04-09、JM04-10</w:t>
            </w:r>
          </w:p>
        </w:tc>
        <w:tc>
          <w:tcPr>
            <w:tcW w:w="1809" w:type="dxa"/>
            <w:vAlign w:val="center"/>
          </w:tcPr>
          <w:p w14:paraId="163F7055">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cs="仿宋_GB2312"/>
                <w:b w:val="0"/>
                <w:bCs w:val="0"/>
                <w:sz w:val="24"/>
                <w:szCs w:val="24"/>
                <w:highlight w:val="none"/>
                <w:vertAlign w:val="baseline"/>
                <w:lang w:eastAsia="zh-CN"/>
              </w:rPr>
            </w:pPr>
            <w:r>
              <w:rPr>
                <w:rFonts w:hint="eastAsia" w:ascii="仿宋_GB2312" w:hAnsi="仿宋_GB2312" w:cs="仿宋_GB2312"/>
                <w:b w:val="0"/>
                <w:bCs w:val="0"/>
                <w:sz w:val="24"/>
                <w:szCs w:val="24"/>
                <w:highlight w:val="none"/>
                <w:vertAlign w:val="baseline"/>
                <w:lang w:eastAsia="zh-CN"/>
              </w:rPr>
              <w:t>王少平</w:t>
            </w:r>
          </w:p>
        </w:tc>
        <w:tc>
          <w:tcPr>
            <w:tcW w:w="3059" w:type="dxa"/>
            <w:vAlign w:val="center"/>
          </w:tcPr>
          <w:p w14:paraId="183D92A6">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default" w:ascii="仿宋_GB2312" w:hAnsi="仿宋_GB2312" w:cs="仿宋_GB2312"/>
                <w:b w:val="0"/>
                <w:bCs w:val="0"/>
                <w:sz w:val="24"/>
                <w:szCs w:val="24"/>
                <w:highlight w:val="none"/>
                <w:vertAlign w:val="baseline"/>
                <w:lang w:val="en-US" w:eastAsia="zh-CN"/>
              </w:rPr>
              <w:t>13872931265</w:t>
            </w:r>
          </w:p>
        </w:tc>
      </w:tr>
      <w:tr w14:paraId="2264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3850" w:type="dxa"/>
            <w:vAlign w:val="center"/>
          </w:tcPr>
          <w:p w14:paraId="6FE23881">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default" w:ascii="仿宋_GB2312" w:hAnsi="仿宋_GB2312" w:cs="仿宋_GB2312"/>
                <w:b w:val="0"/>
                <w:bCs w:val="0"/>
                <w:sz w:val="24"/>
                <w:szCs w:val="24"/>
                <w:highlight w:val="none"/>
                <w:vertAlign w:val="baseline"/>
                <w:lang w:val="en-US" w:eastAsia="zh-CN"/>
              </w:rPr>
            </w:pPr>
            <w:r>
              <w:rPr>
                <w:rFonts w:hint="default" w:ascii="仿宋_GB2312" w:hAnsi="仿宋_GB2312" w:cs="仿宋_GB2312"/>
                <w:b w:val="0"/>
                <w:bCs w:val="0"/>
                <w:sz w:val="24"/>
                <w:szCs w:val="24"/>
                <w:highlight w:val="none"/>
                <w:vertAlign w:val="baseline"/>
                <w:lang w:val="en-US" w:eastAsia="zh-CN"/>
              </w:rPr>
              <w:t>沙洋县人民医院</w:t>
            </w:r>
            <w:r>
              <w:rPr>
                <w:rFonts w:hint="eastAsia" w:ascii="仿宋_GB2312" w:hAnsi="仿宋_GB2312" w:cs="仿宋_GB2312"/>
                <w:b w:val="0"/>
                <w:bCs w:val="0"/>
                <w:sz w:val="24"/>
                <w:szCs w:val="24"/>
                <w:highlight w:val="none"/>
                <w:vertAlign w:val="baseline"/>
                <w:lang w:val="en-US" w:eastAsia="zh-CN"/>
              </w:rPr>
              <w:t>/JM04-15</w:t>
            </w:r>
          </w:p>
        </w:tc>
        <w:tc>
          <w:tcPr>
            <w:tcW w:w="1809" w:type="dxa"/>
            <w:vAlign w:val="center"/>
          </w:tcPr>
          <w:p w14:paraId="311E74C3">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eastAsia="仿宋_GB2312" w:cs="仿宋_GB2312"/>
                <w:b w:val="0"/>
                <w:bCs w:val="0"/>
                <w:kern w:val="2"/>
                <w:sz w:val="24"/>
                <w:szCs w:val="24"/>
                <w:highlight w:val="none"/>
                <w:vertAlign w:val="baseline"/>
                <w:lang w:val="en-US" w:eastAsia="zh-CN" w:bidi="ar-SA"/>
              </w:rPr>
              <w:t>刘显兰</w:t>
            </w:r>
          </w:p>
        </w:tc>
        <w:tc>
          <w:tcPr>
            <w:tcW w:w="3059" w:type="dxa"/>
            <w:vAlign w:val="center"/>
          </w:tcPr>
          <w:p w14:paraId="02022A2C">
            <w:pPr>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9"/>
              <w:rPr>
                <w:rFonts w:hint="eastAsia" w:ascii="仿宋_GB2312" w:hAnsi="仿宋_GB2312" w:eastAsia="仿宋_GB2312" w:cs="仿宋_GB2312"/>
                <w:b w:val="0"/>
                <w:bCs w:val="0"/>
                <w:kern w:val="2"/>
                <w:sz w:val="24"/>
                <w:szCs w:val="24"/>
                <w:highlight w:val="none"/>
                <w:vertAlign w:val="baseline"/>
                <w:lang w:val="en-US" w:eastAsia="zh-CN" w:bidi="ar-SA"/>
              </w:rPr>
            </w:pPr>
            <w:r>
              <w:rPr>
                <w:rFonts w:hint="eastAsia" w:ascii="仿宋_GB2312" w:hAnsi="仿宋_GB2312" w:eastAsia="仿宋_GB2312" w:cs="仿宋_GB2312"/>
                <w:b w:val="0"/>
                <w:bCs w:val="0"/>
                <w:kern w:val="2"/>
                <w:sz w:val="24"/>
                <w:szCs w:val="24"/>
                <w:highlight w:val="none"/>
                <w:vertAlign w:val="baseline"/>
                <w:lang w:val="en-US" w:eastAsia="zh-CN" w:bidi="ar-SA"/>
              </w:rPr>
              <w:t>13972881965</w:t>
            </w:r>
          </w:p>
        </w:tc>
      </w:tr>
    </w:tbl>
    <w:p w14:paraId="3235D864">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cs="仿宋_GB2312"/>
          <w:color w:val="auto"/>
          <w:sz w:val="34"/>
          <w:szCs w:val="34"/>
          <w:highlight w:val="none"/>
        </w:rPr>
      </w:pPr>
      <w:r>
        <w:rPr>
          <w:rFonts w:hint="eastAsia" w:ascii="仿宋_GB2312" w:hAnsi="仿宋_GB2312" w:eastAsia="仿宋_GB2312" w:cs="仿宋_GB2312"/>
          <w:color w:val="auto"/>
          <w:sz w:val="34"/>
          <w:szCs w:val="34"/>
          <w:highlight w:val="none"/>
          <w:lang w:eastAsia="zh-CN"/>
        </w:rPr>
        <w:t>资格复审时，考生需</w:t>
      </w:r>
      <w:r>
        <w:rPr>
          <w:rFonts w:hint="eastAsia" w:ascii="仿宋_GB2312" w:hAnsi="仿宋_GB2312" w:cs="仿宋_GB2312"/>
          <w:color w:val="auto"/>
          <w:sz w:val="34"/>
          <w:szCs w:val="34"/>
          <w:highlight w:val="none"/>
        </w:rPr>
        <w:t>提供以下资料：</w:t>
      </w:r>
    </w:p>
    <w:p w14:paraId="499AD0BC">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1.第二代身份证原件和复印件；</w:t>
      </w:r>
    </w:p>
    <w:p w14:paraId="1E86AE47">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2.按《岗位计划表》“需求专业”要求，提供相应的学历、学位证书原件和复印件（应届毕业生暂不能提供学历学位证书原件的，可提供学校（院、系）出具的能于</w:t>
      </w:r>
      <w:r>
        <w:rPr>
          <w:rFonts w:hint="eastAsia" w:ascii="仿宋_GB2312" w:hAnsi="仿宋_GB2312" w:cs="仿宋_GB2312"/>
          <w:color w:val="auto"/>
          <w:sz w:val="34"/>
          <w:szCs w:val="34"/>
          <w:highlight w:val="none"/>
          <w:lang w:val="en-US" w:eastAsia="zh-CN"/>
        </w:rPr>
        <w:t>2024</w:t>
      </w:r>
      <w:r>
        <w:rPr>
          <w:rFonts w:hint="eastAsia" w:ascii="仿宋_GB2312" w:hAnsi="仿宋_GB2312" w:eastAsia="仿宋_GB2312" w:cs="仿宋_GB2312"/>
          <w:color w:val="auto"/>
          <w:sz w:val="34"/>
          <w:szCs w:val="34"/>
          <w:highlight w:val="none"/>
          <w:lang w:val="en-US" w:eastAsia="zh-CN"/>
        </w:rPr>
        <w:t>年8月1日前获得毕业证和学位证的证明材料原件1份）。对留学回国的考生，需提供教育部中国留学服务中心出具的境外学历、学位认证证书；</w:t>
      </w:r>
    </w:p>
    <w:p w14:paraId="24F05F4C">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3.已在机关、企事业单位工作的，提供单位同意报考并加盖单位公章的书面证明；</w:t>
      </w:r>
    </w:p>
    <w:p w14:paraId="4D72B70F">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default" w:ascii="仿宋_GB2312" w:hAnsi="仿宋_GB2312" w:cs="仿宋_GB2312"/>
          <w:color w:val="auto"/>
          <w:sz w:val="34"/>
          <w:szCs w:val="34"/>
          <w:highlight w:val="none"/>
          <w:lang w:val="en-US" w:eastAsia="zh-CN"/>
        </w:rPr>
      </w:pPr>
      <w:r>
        <w:rPr>
          <w:rFonts w:hint="eastAsia" w:ascii="仿宋_GB2312" w:hAnsi="仿宋_GB2312" w:cs="仿宋_GB2312"/>
          <w:color w:val="auto"/>
          <w:sz w:val="34"/>
          <w:szCs w:val="34"/>
          <w:highlight w:val="none"/>
          <w:lang w:val="en-US" w:eastAsia="zh-CN"/>
        </w:rPr>
        <w:t>4.与上传网上报名系统电子照片相同的照片2张；</w:t>
      </w:r>
    </w:p>
    <w:p w14:paraId="40F8EEF7">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cs="仿宋_GB2312"/>
          <w:color w:val="auto"/>
          <w:sz w:val="34"/>
          <w:szCs w:val="34"/>
          <w:highlight w:val="none"/>
          <w:lang w:val="en-US" w:eastAsia="zh-CN"/>
        </w:rPr>
        <w:t>5</w:t>
      </w:r>
      <w:r>
        <w:rPr>
          <w:rFonts w:hint="eastAsia" w:ascii="仿宋_GB2312" w:hAnsi="仿宋_GB2312" w:eastAsia="仿宋_GB2312" w:cs="仿宋_GB2312"/>
          <w:color w:val="auto"/>
          <w:sz w:val="34"/>
          <w:szCs w:val="34"/>
          <w:highlight w:val="none"/>
          <w:lang w:val="en-US" w:eastAsia="zh-CN"/>
        </w:rPr>
        <w:t>.按《岗位计划表》有关要求，提供其他相关资料。</w:t>
      </w:r>
    </w:p>
    <w:p w14:paraId="649959FC">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进入2024年度荆门市机关事业单位公开招录选聘面试环节的硕士研究生，凭面试成绩免资格复审。</w:t>
      </w:r>
    </w:p>
    <w:p w14:paraId="39A38E9C">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凡不按照规定时间、地点参加资格复审或资格复审不合格的，取消</w:t>
      </w: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lang w:val="en-US" w:eastAsia="zh-CN"/>
        </w:rPr>
        <w:t>资格。</w:t>
      </w:r>
    </w:p>
    <w:p w14:paraId="4852BF19">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考生放弃</w:t>
      </w:r>
      <w:r>
        <w:rPr>
          <w:rFonts w:hint="eastAsia" w:ascii="仿宋_GB2312" w:hAnsi="仿宋_GB2312" w:cs="仿宋_GB2312"/>
          <w:color w:val="auto"/>
          <w:sz w:val="34"/>
          <w:szCs w:val="34"/>
          <w:highlight w:val="none"/>
          <w:lang w:eastAsia="zh-CN"/>
        </w:rPr>
        <w:t>专项选聘考试</w:t>
      </w:r>
      <w:r>
        <w:rPr>
          <w:rFonts w:hint="eastAsia" w:ascii="仿宋_GB2312" w:hAnsi="仿宋_GB2312" w:eastAsia="仿宋_GB2312" w:cs="仿宋_GB2312"/>
          <w:color w:val="auto"/>
          <w:sz w:val="34"/>
          <w:szCs w:val="34"/>
          <w:highlight w:val="none"/>
          <w:lang w:val="en-US" w:eastAsia="zh-CN"/>
        </w:rPr>
        <w:t>资格复审，应向招聘单位出具书面声明或将声明通过传真、扫描等方式发送至招聘单位。</w:t>
      </w:r>
    </w:p>
    <w:p w14:paraId="312F4B5A">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color w:val="000000"/>
          <w:sz w:val="34"/>
          <w:szCs w:val="34"/>
          <w:highlight w:val="none"/>
        </w:rPr>
      </w:pPr>
      <w:r>
        <w:rPr>
          <w:rFonts w:hint="eastAsia" w:eastAsia="黑体"/>
          <w:color w:val="000000"/>
          <w:sz w:val="34"/>
          <w:szCs w:val="34"/>
          <w:highlight w:val="none"/>
          <w:lang w:val="en-US" w:eastAsia="zh-CN"/>
        </w:rPr>
        <w:t>五</w:t>
      </w:r>
      <w:r>
        <w:rPr>
          <w:rFonts w:eastAsia="黑体"/>
          <w:color w:val="000000"/>
          <w:sz w:val="34"/>
          <w:szCs w:val="34"/>
          <w:highlight w:val="none"/>
        </w:rPr>
        <w:t>、</w:t>
      </w:r>
      <w:r>
        <w:rPr>
          <w:rFonts w:hint="eastAsia" w:eastAsia="黑体"/>
          <w:color w:val="000000"/>
          <w:sz w:val="34"/>
          <w:szCs w:val="34"/>
          <w:highlight w:val="none"/>
          <w:lang w:eastAsia="zh-CN"/>
        </w:rPr>
        <w:t>专项选聘考试</w:t>
      </w:r>
      <w:r>
        <w:rPr>
          <w:rFonts w:eastAsia="黑体"/>
          <w:color w:val="000000"/>
          <w:sz w:val="34"/>
          <w:szCs w:val="34"/>
          <w:highlight w:val="none"/>
        </w:rPr>
        <w:t>方式</w:t>
      </w:r>
    </w:p>
    <w:p w14:paraId="73E97DB4">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rFonts w:hint="eastAsia" w:ascii="仿宋_GB2312" w:hAnsi="仿宋_GB2312" w:cs="仿宋_GB2312"/>
          <w:color w:val="auto"/>
          <w:sz w:val="34"/>
          <w:szCs w:val="34"/>
          <w:highlight w:val="none"/>
          <w:lang w:val="en-US" w:eastAsia="zh-CN"/>
        </w:rPr>
      </w:pPr>
      <w:r>
        <w:rPr>
          <w:rFonts w:hint="eastAsia" w:ascii="仿宋_GB2312" w:hAnsi="仿宋_GB2312" w:eastAsia="仿宋_GB2312" w:cs="仿宋_GB2312"/>
          <w:color w:val="auto"/>
          <w:sz w:val="34"/>
          <w:szCs w:val="34"/>
          <w:highlight w:val="none"/>
          <w:lang w:val="en-US" w:eastAsia="zh-CN"/>
        </w:rPr>
        <w:t>根据《荆门市2024年“荆门优才计划”专项选聘公告》有关要求，报考同一岗位的人员数量须形成竞争比例，该岗位方可开考。</w:t>
      </w:r>
      <w:r>
        <w:rPr>
          <w:rFonts w:hint="eastAsia" w:ascii="仿宋_GB2312" w:hAnsi="仿宋_GB2312" w:cs="仿宋_GB2312"/>
          <w:color w:val="auto"/>
          <w:sz w:val="34"/>
          <w:szCs w:val="34"/>
          <w:highlight w:val="none"/>
          <w:lang w:val="en-US" w:eastAsia="zh-CN"/>
        </w:rPr>
        <w:t>专项选聘考试采取直接</w:t>
      </w:r>
      <w:r>
        <w:rPr>
          <w:rFonts w:hint="eastAsia" w:ascii="仿宋_GB2312" w:hAnsi="仿宋_GB2312" w:eastAsia="仿宋_GB2312" w:cs="仿宋_GB2312"/>
          <w:color w:val="auto"/>
          <w:sz w:val="34"/>
          <w:szCs w:val="34"/>
          <w:highlight w:val="none"/>
          <w:lang w:val="en-US" w:eastAsia="zh-CN"/>
        </w:rPr>
        <w:t>面试的方式进行</w:t>
      </w:r>
      <w:r>
        <w:rPr>
          <w:rFonts w:hint="eastAsia" w:ascii="仿宋_GB2312" w:hAnsi="仿宋_GB2312" w:cs="仿宋_GB2312"/>
          <w:color w:val="auto"/>
          <w:sz w:val="34"/>
          <w:szCs w:val="34"/>
          <w:highlight w:val="none"/>
          <w:lang w:val="en-US" w:eastAsia="zh-CN"/>
        </w:rPr>
        <w:t>。</w:t>
      </w:r>
    </w:p>
    <w:p w14:paraId="5F8B60B9">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eastAsia="仿宋_GB2312" w:cs="仿宋_GB2312"/>
          <w:color w:val="auto"/>
          <w:sz w:val="34"/>
          <w:szCs w:val="34"/>
          <w:highlight w:val="none"/>
        </w:rPr>
      </w:pPr>
      <w:r>
        <w:rPr>
          <w:rFonts w:hint="eastAsia" w:ascii="仿宋_GB2312" w:hAnsi="仿宋_GB2312" w:cs="仿宋_GB2312"/>
          <w:color w:val="auto"/>
          <w:sz w:val="34"/>
          <w:szCs w:val="34"/>
          <w:highlight w:val="none"/>
          <w:lang w:val="en-US" w:eastAsia="zh-CN"/>
        </w:rPr>
        <w:t>教师岗位采取说课或试讲的方式进行，其他岗位采取结构化面试的方式进行。</w:t>
      </w:r>
      <w:r>
        <w:rPr>
          <w:rFonts w:hint="eastAsia" w:ascii="仿宋_GB2312" w:hAnsi="仿宋_GB2312" w:cs="仿宋_GB2312"/>
          <w:color w:val="auto"/>
          <w:sz w:val="34"/>
          <w:szCs w:val="34"/>
          <w:highlight w:val="none"/>
        </w:rPr>
        <w:t>重点测试与岗位相适应的专业知识、业务能力和工作技能等内容，测试应试人员的综合素质和运用专业知识解决工作中实际问题的能力。</w:t>
      </w:r>
      <w:r>
        <w:rPr>
          <w:rFonts w:hint="eastAsia" w:ascii="仿宋_GB2312" w:hAnsi="仿宋_GB2312" w:eastAsia="仿宋_GB2312" w:cs="仿宋_GB2312"/>
          <w:color w:val="auto"/>
          <w:sz w:val="34"/>
          <w:szCs w:val="34"/>
          <w:highlight w:val="none"/>
        </w:rPr>
        <w:t>评委现场考核评分，成绩当场向考生公布并由考生签名确认。</w:t>
      </w:r>
    </w:p>
    <w:p w14:paraId="15448357">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default" w:ascii="仿宋_GB2312" w:hAnsi="仿宋_GB2312" w:eastAsia="仿宋_GB2312" w:cs="仿宋_GB2312"/>
          <w:color w:val="auto"/>
          <w:sz w:val="34"/>
          <w:szCs w:val="34"/>
          <w:highlight w:val="none"/>
          <w:lang w:val="en-US"/>
        </w:rPr>
      </w:pPr>
      <w:r>
        <w:rPr>
          <w:rFonts w:hint="eastAsia" w:ascii="仿宋_GB2312" w:hAnsi="仿宋_GB2312" w:eastAsia="仿宋_GB2312" w:cs="仿宋_GB2312"/>
          <w:color w:val="auto"/>
          <w:sz w:val="34"/>
          <w:szCs w:val="34"/>
          <w:highlight w:val="none"/>
        </w:rPr>
        <w:t>JM04-05</w:t>
      </w:r>
      <w:r>
        <w:rPr>
          <w:rFonts w:hint="eastAsia" w:ascii="仿宋_GB2312" w:hAnsi="仿宋_GB2312" w:cs="仿宋_GB2312"/>
          <w:color w:val="auto"/>
          <w:sz w:val="34"/>
          <w:szCs w:val="34"/>
          <w:highlight w:val="none"/>
          <w:lang w:val="en-US" w:eastAsia="zh-CN"/>
        </w:rPr>
        <w:t>岗位因报名人数较多，拟根据实际来沙参考人数进行调整。参考人数大于40人时，采取现场抽签方式</w:t>
      </w:r>
      <w:bookmarkStart w:id="0" w:name="_GoBack"/>
      <w:bookmarkEnd w:id="0"/>
      <w:r>
        <w:rPr>
          <w:rFonts w:hint="eastAsia" w:ascii="仿宋_GB2312" w:hAnsi="仿宋_GB2312" w:cs="仿宋_GB2312"/>
          <w:color w:val="auto"/>
          <w:sz w:val="34"/>
          <w:szCs w:val="34"/>
          <w:highlight w:val="none"/>
          <w:lang w:val="en-US" w:eastAsia="zh-CN"/>
        </w:rPr>
        <w:t>将考生分为两组，分考场进行面试，每组按照面试成绩确定1名拟考察对象。参考人数小于40人时，安排在同一考场内进行面试。</w:t>
      </w:r>
    </w:p>
    <w:p w14:paraId="4F915FE5">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rPr>
        <w:t>根据岗位</w:t>
      </w:r>
      <w:r>
        <w:rPr>
          <w:rFonts w:hint="eastAsia" w:ascii="仿宋_GB2312" w:hAnsi="仿宋_GB2312" w:cs="仿宋_GB2312"/>
          <w:color w:val="auto"/>
          <w:sz w:val="34"/>
          <w:szCs w:val="34"/>
          <w:highlight w:val="none"/>
          <w:lang w:eastAsia="zh-CN"/>
        </w:rPr>
        <w:t>计划数</w:t>
      </w:r>
      <w:r>
        <w:rPr>
          <w:rFonts w:hint="eastAsia" w:ascii="仿宋_GB2312" w:hAnsi="仿宋_GB2312" w:cs="仿宋_GB2312"/>
          <w:color w:val="auto"/>
          <w:sz w:val="34"/>
          <w:szCs w:val="34"/>
          <w:highlight w:val="none"/>
        </w:rPr>
        <w:t>和</w:t>
      </w:r>
      <w:r>
        <w:rPr>
          <w:rFonts w:hint="eastAsia" w:ascii="仿宋_GB2312" w:hAnsi="仿宋_GB2312" w:cs="仿宋_GB2312"/>
          <w:color w:val="auto"/>
          <w:sz w:val="34"/>
          <w:szCs w:val="34"/>
          <w:highlight w:val="none"/>
          <w:lang w:eastAsia="zh-CN"/>
        </w:rPr>
        <w:t>专项选聘考试</w:t>
      </w:r>
      <w:r>
        <w:rPr>
          <w:rFonts w:hint="eastAsia" w:ascii="仿宋_GB2312" w:hAnsi="仿宋_GB2312" w:cs="仿宋_GB2312"/>
          <w:color w:val="auto"/>
          <w:sz w:val="34"/>
          <w:szCs w:val="34"/>
          <w:highlight w:val="none"/>
        </w:rPr>
        <w:t>结果，</w:t>
      </w:r>
      <w:r>
        <w:rPr>
          <w:rFonts w:hint="eastAsia" w:ascii="仿宋_GB2312" w:hAnsi="仿宋_GB2312" w:cs="仿宋_GB2312"/>
          <w:color w:val="auto"/>
          <w:sz w:val="34"/>
          <w:szCs w:val="34"/>
          <w:highlight w:val="none"/>
          <w:lang w:eastAsia="zh-CN"/>
        </w:rPr>
        <w:t>经</w:t>
      </w:r>
      <w:r>
        <w:rPr>
          <w:rFonts w:hint="eastAsia" w:ascii="仿宋_GB2312" w:hAnsi="仿宋_GB2312" w:cs="仿宋_GB2312"/>
          <w:color w:val="auto"/>
          <w:sz w:val="34"/>
          <w:szCs w:val="34"/>
          <w:highlight w:val="none"/>
        </w:rPr>
        <w:t>主管部门党委（党组）专题研究后，按1:</w:t>
      </w:r>
      <w:r>
        <w:rPr>
          <w:rFonts w:hint="eastAsia" w:ascii="仿宋_GB2312" w:hAnsi="仿宋_GB2312" w:cs="仿宋_GB2312"/>
          <w:color w:val="auto"/>
          <w:sz w:val="34"/>
          <w:szCs w:val="34"/>
          <w:highlight w:val="none"/>
          <w:lang w:val="en-US" w:eastAsia="zh-CN"/>
        </w:rPr>
        <w:t>1</w:t>
      </w:r>
      <w:r>
        <w:rPr>
          <w:rFonts w:hint="eastAsia" w:ascii="仿宋_GB2312" w:hAnsi="仿宋_GB2312" w:cs="仿宋_GB2312"/>
          <w:color w:val="auto"/>
          <w:sz w:val="34"/>
          <w:szCs w:val="34"/>
          <w:highlight w:val="none"/>
        </w:rPr>
        <w:t>的比例确定</w:t>
      </w:r>
      <w:r>
        <w:rPr>
          <w:rFonts w:hint="eastAsia" w:ascii="仿宋_GB2312" w:hAnsi="仿宋_GB2312" w:cs="仿宋_GB2312"/>
          <w:color w:val="auto"/>
          <w:sz w:val="34"/>
          <w:szCs w:val="34"/>
          <w:highlight w:val="none"/>
          <w:lang w:eastAsia="zh-CN"/>
        </w:rPr>
        <w:t>拟</w:t>
      </w:r>
      <w:r>
        <w:rPr>
          <w:rFonts w:hint="eastAsia" w:ascii="仿宋_GB2312" w:hAnsi="仿宋_GB2312" w:cs="仿宋_GB2312"/>
          <w:color w:val="auto"/>
          <w:sz w:val="34"/>
          <w:szCs w:val="34"/>
          <w:highlight w:val="none"/>
        </w:rPr>
        <w:t>考察对象。</w:t>
      </w:r>
    </w:p>
    <w:p w14:paraId="4CDD9192">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eastAsia="黑体"/>
          <w:color w:val="auto"/>
          <w:sz w:val="34"/>
          <w:szCs w:val="34"/>
          <w:highlight w:val="none"/>
        </w:rPr>
      </w:pPr>
      <w:r>
        <w:rPr>
          <w:rFonts w:hint="eastAsia" w:eastAsia="黑体"/>
          <w:color w:val="auto"/>
          <w:sz w:val="34"/>
          <w:szCs w:val="34"/>
          <w:highlight w:val="none"/>
          <w:lang w:eastAsia="zh-CN"/>
        </w:rPr>
        <w:t>六</w:t>
      </w:r>
      <w:r>
        <w:rPr>
          <w:rFonts w:eastAsia="黑体"/>
          <w:color w:val="auto"/>
          <w:sz w:val="34"/>
          <w:szCs w:val="34"/>
          <w:highlight w:val="none"/>
        </w:rPr>
        <w:t>、</w:t>
      </w:r>
      <w:r>
        <w:rPr>
          <w:rFonts w:hint="eastAsia" w:eastAsia="黑体"/>
          <w:color w:val="auto"/>
          <w:sz w:val="34"/>
          <w:szCs w:val="34"/>
          <w:highlight w:val="none"/>
          <w:lang w:eastAsia="zh-CN"/>
        </w:rPr>
        <w:t>专项选聘考试</w:t>
      </w:r>
      <w:r>
        <w:rPr>
          <w:rFonts w:eastAsia="黑体"/>
          <w:color w:val="auto"/>
          <w:sz w:val="34"/>
          <w:szCs w:val="34"/>
          <w:highlight w:val="none"/>
        </w:rPr>
        <w:t>流程</w:t>
      </w:r>
    </w:p>
    <w:p w14:paraId="521F699A">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eastAsia="仿宋_GB2312" w:cs="仿宋_GB2312"/>
          <w:color w:val="auto"/>
          <w:sz w:val="34"/>
          <w:szCs w:val="34"/>
          <w:highlight w:val="none"/>
          <w:lang w:eastAsia="zh-CN"/>
        </w:rPr>
      </w:pPr>
      <w:r>
        <w:rPr>
          <w:rFonts w:hint="eastAsia" w:ascii="仿宋_GB2312" w:hAnsi="仿宋_GB2312" w:cs="仿宋_GB2312"/>
          <w:color w:val="auto"/>
          <w:sz w:val="34"/>
          <w:szCs w:val="34"/>
          <w:highlight w:val="none"/>
          <w:u w:val="single"/>
          <w:lang w:val="en-US" w:eastAsia="zh-CN"/>
        </w:rPr>
        <w:t xml:space="preserve"> 7 </w:t>
      </w:r>
      <w:r>
        <w:rPr>
          <w:rFonts w:hint="eastAsia" w:ascii="仿宋_GB2312" w:hAnsi="仿宋_GB2312" w:cs="仿宋_GB2312"/>
          <w:color w:val="auto"/>
          <w:sz w:val="34"/>
          <w:szCs w:val="34"/>
          <w:highlight w:val="none"/>
        </w:rPr>
        <w:t>月</w:t>
      </w:r>
      <w:r>
        <w:rPr>
          <w:rFonts w:hint="eastAsia" w:ascii="仿宋_GB2312" w:hAnsi="仿宋_GB2312" w:cs="仿宋_GB2312"/>
          <w:color w:val="auto"/>
          <w:sz w:val="34"/>
          <w:szCs w:val="34"/>
          <w:highlight w:val="none"/>
          <w:u w:val="single"/>
        </w:rPr>
        <w:t xml:space="preserve"> </w:t>
      </w:r>
      <w:r>
        <w:rPr>
          <w:rFonts w:hint="eastAsia" w:ascii="仿宋_GB2312" w:hAnsi="仿宋_GB2312" w:cs="仿宋_GB2312"/>
          <w:color w:val="auto"/>
          <w:sz w:val="34"/>
          <w:szCs w:val="34"/>
          <w:highlight w:val="none"/>
          <w:u w:val="single"/>
          <w:lang w:val="en-US" w:eastAsia="zh-CN"/>
        </w:rPr>
        <w:t>6</w:t>
      </w:r>
      <w:r>
        <w:rPr>
          <w:rFonts w:hint="eastAsia" w:ascii="仿宋_GB2312" w:hAnsi="仿宋_GB2312" w:cs="仿宋_GB2312"/>
          <w:color w:val="auto"/>
          <w:sz w:val="34"/>
          <w:szCs w:val="34"/>
          <w:highlight w:val="none"/>
        </w:rPr>
        <w:t>日</w:t>
      </w:r>
      <w:r>
        <w:rPr>
          <w:rFonts w:hint="eastAsia" w:ascii="仿宋_GB2312" w:hAnsi="仿宋_GB2312" w:cs="仿宋_GB2312"/>
          <w:color w:val="auto"/>
          <w:sz w:val="34"/>
          <w:szCs w:val="34"/>
          <w:highlight w:val="none"/>
          <w:lang w:eastAsia="zh-CN"/>
        </w:rPr>
        <w:t>（星期六）</w:t>
      </w:r>
    </w:p>
    <w:p w14:paraId="042C58E7">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rPr>
        <w:t>0</w:t>
      </w:r>
      <w:r>
        <w:rPr>
          <w:rFonts w:hint="eastAsia" w:ascii="仿宋_GB2312" w:hAnsi="仿宋_GB2312" w:cs="仿宋_GB2312"/>
          <w:color w:val="auto"/>
          <w:sz w:val="34"/>
          <w:szCs w:val="34"/>
          <w:highlight w:val="none"/>
          <w:lang w:val="en-US" w:eastAsia="zh-CN"/>
        </w:rPr>
        <w:t>7</w:t>
      </w:r>
      <w:r>
        <w:rPr>
          <w:rFonts w:hint="eastAsia" w:ascii="仿宋_GB2312" w:hAnsi="仿宋_GB2312" w:cs="仿宋_GB2312"/>
          <w:color w:val="auto"/>
          <w:sz w:val="34"/>
          <w:szCs w:val="34"/>
          <w:highlight w:val="none"/>
        </w:rPr>
        <w:t>:</w:t>
      </w:r>
      <w:r>
        <w:rPr>
          <w:rFonts w:hint="eastAsia" w:ascii="仿宋_GB2312" w:hAnsi="仿宋_GB2312" w:cs="仿宋_GB2312"/>
          <w:color w:val="auto"/>
          <w:sz w:val="34"/>
          <w:szCs w:val="34"/>
          <w:highlight w:val="none"/>
          <w:lang w:val="en-US" w:eastAsia="zh-CN"/>
        </w:rPr>
        <w:t>2</w:t>
      </w:r>
      <w:r>
        <w:rPr>
          <w:rFonts w:hint="eastAsia" w:ascii="仿宋_GB2312" w:hAnsi="仿宋_GB2312" w:cs="仿宋_GB2312"/>
          <w:color w:val="auto"/>
          <w:sz w:val="34"/>
          <w:szCs w:val="34"/>
          <w:highlight w:val="none"/>
        </w:rPr>
        <w:t>0  工作人员到达工作岗位；</w:t>
      </w:r>
    </w:p>
    <w:p w14:paraId="75016910">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rPr>
        <w:t>0</w:t>
      </w:r>
      <w:r>
        <w:rPr>
          <w:rFonts w:hint="eastAsia" w:ascii="仿宋_GB2312" w:hAnsi="仿宋_GB2312" w:cs="仿宋_GB2312"/>
          <w:color w:val="auto"/>
          <w:sz w:val="34"/>
          <w:szCs w:val="34"/>
          <w:highlight w:val="none"/>
          <w:lang w:val="en-US" w:eastAsia="zh-CN"/>
        </w:rPr>
        <w:t>7</w:t>
      </w:r>
      <w:r>
        <w:rPr>
          <w:rFonts w:hint="eastAsia" w:ascii="仿宋_GB2312" w:hAnsi="仿宋_GB2312" w:cs="仿宋_GB2312"/>
          <w:color w:val="auto"/>
          <w:sz w:val="34"/>
          <w:szCs w:val="34"/>
          <w:highlight w:val="none"/>
        </w:rPr>
        <w:t>:</w:t>
      </w:r>
      <w:r>
        <w:rPr>
          <w:rFonts w:hint="eastAsia" w:ascii="仿宋_GB2312" w:hAnsi="仿宋_GB2312" w:cs="仿宋_GB2312"/>
          <w:color w:val="auto"/>
          <w:sz w:val="34"/>
          <w:szCs w:val="34"/>
          <w:highlight w:val="none"/>
          <w:lang w:val="en-US" w:eastAsia="zh-CN"/>
        </w:rPr>
        <w:t>30</w:t>
      </w:r>
      <w:r>
        <w:rPr>
          <w:rFonts w:hint="eastAsia" w:ascii="仿宋_GB2312" w:hAnsi="仿宋_GB2312" w:cs="仿宋_GB2312"/>
          <w:color w:val="auto"/>
          <w:sz w:val="34"/>
          <w:szCs w:val="34"/>
          <w:highlight w:val="none"/>
        </w:rPr>
        <w:t xml:space="preserve">  考生持准考证和身份证进入</w:t>
      </w:r>
      <w:r>
        <w:rPr>
          <w:rFonts w:hint="eastAsia" w:ascii="仿宋_GB2312" w:hAnsi="仿宋_GB2312" w:cs="仿宋_GB2312"/>
          <w:color w:val="auto"/>
          <w:sz w:val="34"/>
          <w:szCs w:val="34"/>
          <w:highlight w:val="none"/>
          <w:lang w:eastAsia="zh-CN"/>
        </w:rPr>
        <w:t>候考</w:t>
      </w:r>
      <w:r>
        <w:rPr>
          <w:rFonts w:hint="eastAsia" w:ascii="仿宋_GB2312" w:hAnsi="仿宋_GB2312" w:cs="仿宋_GB2312"/>
          <w:color w:val="auto"/>
          <w:sz w:val="34"/>
          <w:szCs w:val="34"/>
          <w:highlight w:val="none"/>
        </w:rPr>
        <w:t>室；</w:t>
      </w:r>
    </w:p>
    <w:p w14:paraId="22B9FEA3">
      <w:pPr>
        <w:keepNext w:val="0"/>
        <w:keepLines w:val="0"/>
        <w:pageBreakBefore w:val="0"/>
        <w:widowControl w:val="0"/>
        <w:kinsoku/>
        <w:wordWrap/>
        <w:overflowPunct/>
        <w:topLinePunct w:val="0"/>
        <w:autoSpaceDE/>
        <w:autoSpaceDN/>
        <w:bidi w:val="0"/>
        <w:adjustRightInd/>
        <w:snapToGrid/>
        <w:spacing w:line="570" w:lineRule="exact"/>
        <w:ind w:left="1836" w:leftChars="212" w:hanging="1200" w:hangingChars="353"/>
        <w:textAlignment w:val="auto"/>
        <w:outlineLvl w:val="9"/>
        <w:rPr>
          <w:rFonts w:hint="eastAsia" w:ascii="仿宋_GB2312" w:hAnsi="仿宋_GB2312" w:cs="仿宋_GB2312"/>
          <w:color w:val="auto"/>
          <w:spacing w:val="-6"/>
          <w:sz w:val="34"/>
          <w:szCs w:val="34"/>
          <w:highlight w:val="none"/>
        </w:rPr>
      </w:pPr>
      <w:r>
        <w:rPr>
          <w:rFonts w:hint="eastAsia" w:ascii="仿宋_GB2312" w:hAnsi="仿宋_GB2312" w:cs="仿宋_GB2312"/>
          <w:color w:val="auto"/>
          <w:sz w:val="34"/>
          <w:szCs w:val="34"/>
          <w:highlight w:val="none"/>
        </w:rPr>
        <w:t>0</w:t>
      </w:r>
      <w:r>
        <w:rPr>
          <w:rFonts w:hint="eastAsia" w:ascii="仿宋_GB2312" w:hAnsi="仿宋_GB2312" w:cs="仿宋_GB2312"/>
          <w:color w:val="auto"/>
          <w:sz w:val="34"/>
          <w:szCs w:val="34"/>
          <w:highlight w:val="none"/>
          <w:lang w:val="en-US" w:eastAsia="zh-CN"/>
        </w:rPr>
        <w:t>7</w:t>
      </w:r>
      <w:r>
        <w:rPr>
          <w:rFonts w:hint="eastAsia" w:ascii="仿宋_GB2312" w:hAnsi="仿宋_GB2312" w:cs="仿宋_GB2312"/>
          <w:color w:val="auto"/>
          <w:sz w:val="34"/>
          <w:szCs w:val="34"/>
          <w:highlight w:val="none"/>
        </w:rPr>
        <w:t>:</w:t>
      </w:r>
      <w:r>
        <w:rPr>
          <w:rFonts w:hint="eastAsia" w:ascii="仿宋_GB2312" w:hAnsi="仿宋_GB2312" w:cs="仿宋_GB2312"/>
          <w:color w:val="auto"/>
          <w:sz w:val="34"/>
          <w:szCs w:val="34"/>
          <w:highlight w:val="none"/>
          <w:lang w:val="en-US" w:eastAsia="zh-CN"/>
        </w:rPr>
        <w:t>45</w:t>
      </w:r>
      <w:r>
        <w:rPr>
          <w:rFonts w:hint="eastAsia" w:ascii="仿宋_GB2312" w:hAnsi="仿宋_GB2312" w:cs="仿宋_GB2312"/>
          <w:color w:val="auto"/>
          <w:sz w:val="34"/>
          <w:szCs w:val="34"/>
          <w:highlight w:val="none"/>
        </w:rPr>
        <w:t xml:space="preserve">  </w:t>
      </w:r>
      <w:r>
        <w:rPr>
          <w:rFonts w:hint="eastAsia" w:ascii="仿宋_GB2312" w:hAnsi="仿宋_GB2312" w:cs="仿宋_GB2312"/>
          <w:color w:val="auto"/>
          <w:spacing w:val="-6"/>
          <w:sz w:val="34"/>
          <w:szCs w:val="34"/>
          <w:highlight w:val="none"/>
        </w:rPr>
        <w:t>监考员向考生宣读《考生须知》，强调考试有关要求</w:t>
      </w:r>
      <w:r>
        <w:rPr>
          <w:rFonts w:hint="eastAsia" w:ascii="仿宋_GB2312" w:hAnsi="仿宋_GB2312" w:cs="仿宋_GB2312"/>
          <w:color w:val="auto"/>
          <w:spacing w:val="-6"/>
          <w:sz w:val="34"/>
          <w:szCs w:val="34"/>
          <w:highlight w:val="none"/>
          <w:lang w:eastAsia="zh-CN"/>
        </w:rPr>
        <w:t>，并进行现场抽签</w:t>
      </w:r>
      <w:r>
        <w:rPr>
          <w:rFonts w:hint="eastAsia" w:ascii="仿宋_GB2312" w:hAnsi="仿宋_GB2312" w:cs="仿宋_GB2312"/>
          <w:color w:val="auto"/>
          <w:spacing w:val="-6"/>
          <w:sz w:val="34"/>
          <w:szCs w:val="34"/>
          <w:highlight w:val="none"/>
        </w:rPr>
        <w:t>；</w:t>
      </w:r>
    </w:p>
    <w:p w14:paraId="7ABC38BB">
      <w:pPr>
        <w:keepNext w:val="0"/>
        <w:keepLines w:val="0"/>
        <w:pageBreakBefore w:val="0"/>
        <w:widowControl w:val="0"/>
        <w:kinsoku/>
        <w:wordWrap/>
        <w:overflowPunct/>
        <w:topLinePunct w:val="0"/>
        <w:autoSpaceDE/>
        <w:autoSpaceDN/>
        <w:bidi w:val="0"/>
        <w:adjustRightInd/>
        <w:snapToGrid/>
        <w:spacing w:line="570" w:lineRule="exact"/>
        <w:ind w:firstLine="680" w:firstLineChars="200"/>
        <w:textAlignment w:val="auto"/>
        <w:outlineLvl w:val="9"/>
        <w:rPr>
          <w:rFonts w:hint="eastAsia" w:ascii="仿宋_GB2312" w:hAnsi="仿宋_GB2312" w:eastAsia="仿宋_GB2312" w:cs="仿宋_GB2312"/>
          <w:color w:val="auto"/>
          <w:sz w:val="34"/>
          <w:szCs w:val="34"/>
          <w:highlight w:val="none"/>
          <w:lang w:eastAsia="zh-CN"/>
        </w:rPr>
      </w:pPr>
      <w:r>
        <w:rPr>
          <w:rFonts w:hint="eastAsia" w:ascii="仿宋_GB2312" w:hAnsi="仿宋_GB2312" w:cs="仿宋_GB2312"/>
          <w:color w:val="auto"/>
          <w:sz w:val="34"/>
          <w:szCs w:val="34"/>
          <w:highlight w:val="none"/>
        </w:rPr>
        <w:t>0</w:t>
      </w:r>
      <w:r>
        <w:rPr>
          <w:rFonts w:hint="eastAsia" w:ascii="仿宋_GB2312" w:hAnsi="仿宋_GB2312" w:cs="仿宋_GB2312"/>
          <w:color w:val="auto"/>
          <w:sz w:val="34"/>
          <w:szCs w:val="34"/>
          <w:highlight w:val="none"/>
          <w:lang w:val="en-US" w:eastAsia="zh-CN"/>
        </w:rPr>
        <w:t>8</w:t>
      </w:r>
      <w:r>
        <w:rPr>
          <w:rFonts w:hint="eastAsia" w:ascii="仿宋_GB2312" w:hAnsi="仿宋_GB2312" w:cs="仿宋_GB2312"/>
          <w:color w:val="auto"/>
          <w:sz w:val="34"/>
          <w:szCs w:val="34"/>
          <w:highlight w:val="none"/>
        </w:rPr>
        <w:t>:</w:t>
      </w:r>
      <w:r>
        <w:rPr>
          <w:rFonts w:hint="eastAsia" w:ascii="仿宋_GB2312" w:hAnsi="仿宋_GB2312" w:cs="仿宋_GB2312"/>
          <w:color w:val="auto"/>
          <w:sz w:val="34"/>
          <w:szCs w:val="34"/>
          <w:highlight w:val="none"/>
          <w:lang w:val="en-US" w:eastAsia="zh-CN"/>
        </w:rPr>
        <w:t>00</w:t>
      </w:r>
      <w:r>
        <w:rPr>
          <w:rFonts w:hint="eastAsia" w:ascii="仿宋_GB2312" w:hAnsi="仿宋_GB2312" w:cs="仿宋_GB2312"/>
          <w:color w:val="auto"/>
          <w:sz w:val="34"/>
          <w:szCs w:val="34"/>
          <w:highlight w:val="none"/>
        </w:rPr>
        <w:t xml:space="preserve">  </w:t>
      </w:r>
      <w:r>
        <w:rPr>
          <w:rFonts w:hint="eastAsia" w:ascii="仿宋_GB2312" w:hAnsi="仿宋_GB2312" w:cs="仿宋_GB2312"/>
          <w:color w:val="auto"/>
          <w:sz w:val="34"/>
          <w:szCs w:val="34"/>
          <w:highlight w:val="none"/>
          <w:lang w:eastAsia="zh-CN"/>
        </w:rPr>
        <w:t>面试</w:t>
      </w:r>
      <w:r>
        <w:rPr>
          <w:rFonts w:hint="eastAsia" w:ascii="仿宋_GB2312" w:hAnsi="仿宋_GB2312" w:cs="仿宋_GB2312"/>
          <w:color w:val="auto"/>
          <w:sz w:val="34"/>
          <w:szCs w:val="34"/>
          <w:highlight w:val="none"/>
          <w:lang w:val="en-US" w:eastAsia="zh-CN"/>
        </w:rPr>
        <w:t>至结束（12:00午餐）</w:t>
      </w:r>
      <w:r>
        <w:rPr>
          <w:rFonts w:hint="eastAsia" w:ascii="仿宋_GB2312" w:hAnsi="仿宋_GB2312" w:cs="仿宋_GB2312"/>
          <w:color w:val="auto"/>
          <w:sz w:val="34"/>
          <w:szCs w:val="34"/>
          <w:highlight w:val="none"/>
          <w:lang w:eastAsia="zh-CN"/>
        </w:rPr>
        <w:t>。</w:t>
      </w:r>
    </w:p>
    <w:p w14:paraId="49086140">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rFonts w:eastAsia="黑体"/>
          <w:color w:val="000000"/>
          <w:sz w:val="34"/>
          <w:szCs w:val="34"/>
          <w:highlight w:val="none"/>
        </w:rPr>
      </w:pPr>
      <w:r>
        <w:rPr>
          <w:rFonts w:hint="eastAsia" w:eastAsia="黑体"/>
          <w:color w:val="auto"/>
          <w:sz w:val="34"/>
          <w:szCs w:val="34"/>
          <w:highlight w:val="none"/>
          <w:lang w:eastAsia="zh-CN"/>
        </w:rPr>
        <w:t>七</w:t>
      </w:r>
      <w:r>
        <w:rPr>
          <w:rFonts w:eastAsia="黑体"/>
          <w:color w:val="auto"/>
          <w:sz w:val="34"/>
          <w:szCs w:val="34"/>
          <w:highlight w:val="none"/>
        </w:rPr>
        <w:t>、</w:t>
      </w:r>
      <w:r>
        <w:rPr>
          <w:rFonts w:hint="eastAsia" w:eastAsia="黑体"/>
          <w:color w:val="auto"/>
          <w:sz w:val="34"/>
          <w:szCs w:val="34"/>
          <w:highlight w:val="none"/>
          <w:lang w:eastAsia="zh-CN"/>
        </w:rPr>
        <w:t>专项选聘考试</w:t>
      </w:r>
      <w:r>
        <w:rPr>
          <w:rFonts w:eastAsia="黑体"/>
          <w:color w:val="000000"/>
          <w:sz w:val="34"/>
          <w:szCs w:val="34"/>
          <w:highlight w:val="none"/>
        </w:rPr>
        <w:t>要求及工作纪律</w:t>
      </w:r>
    </w:p>
    <w:p w14:paraId="70B89CC2">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rPr>
        <w:t>1.</w:t>
      </w:r>
      <w:r>
        <w:rPr>
          <w:rFonts w:hint="eastAsia" w:ascii="仿宋_GB2312" w:hAnsi="仿宋_GB2312" w:cs="仿宋_GB2312"/>
          <w:color w:val="auto"/>
          <w:sz w:val="34"/>
          <w:szCs w:val="34"/>
          <w:highlight w:val="none"/>
          <w:lang w:eastAsia="zh-CN"/>
        </w:rPr>
        <w:t>专项选聘考试</w:t>
      </w:r>
      <w:r>
        <w:rPr>
          <w:rFonts w:hint="eastAsia" w:ascii="仿宋_GB2312" w:hAnsi="仿宋_GB2312" w:cs="仿宋_GB2312"/>
          <w:color w:val="auto"/>
          <w:sz w:val="34"/>
          <w:szCs w:val="34"/>
          <w:highlight w:val="none"/>
        </w:rPr>
        <w:t>实行封闭管理，考务人员和考生均不得将通讯工具带入候考室；</w:t>
      </w:r>
    </w:p>
    <w:p w14:paraId="4D2A93C1">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rPr>
        <w:t>2.考生必须在规定时间到指定地点考试，逾期不到者，视为自动放弃</w:t>
      </w:r>
      <w:r>
        <w:rPr>
          <w:rFonts w:hint="eastAsia" w:ascii="仿宋_GB2312" w:hAnsi="仿宋_GB2312" w:cs="仿宋_GB2312"/>
          <w:color w:val="auto"/>
          <w:sz w:val="34"/>
          <w:szCs w:val="34"/>
          <w:highlight w:val="none"/>
          <w:lang w:eastAsia="zh-CN"/>
        </w:rPr>
        <w:t>专项选聘考试</w:t>
      </w:r>
      <w:r>
        <w:rPr>
          <w:rFonts w:hint="eastAsia" w:ascii="仿宋_GB2312" w:hAnsi="仿宋_GB2312" w:cs="仿宋_GB2312"/>
          <w:color w:val="auto"/>
          <w:sz w:val="34"/>
          <w:szCs w:val="34"/>
          <w:highlight w:val="none"/>
        </w:rPr>
        <w:t>资格；</w:t>
      </w:r>
    </w:p>
    <w:p w14:paraId="7004BE1A">
      <w:pPr>
        <w:keepNext w:val="0"/>
        <w:keepLines w:val="0"/>
        <w:pageBreakBefore w:val="0"/>
        <w:widowControl w:val="0"/>
        <w:kinsoku/>
        <w:wordWrap/>
        <w:overflowPunct/>
        <w:topLinePunct w:val="0"/>
        <w:autoSpaceDE/>
        <w:autoSpaceDN/>
        <w:bidi w:val="0"/>
        <w:adjustRightInd/>
        <w:snapToGrid/>
        <w:spacing w:line="570" w:lineRule="exact"/>
        <w:ind w:left="0" w:leftChars="0" w:firstLine="680" w:firstLineChars="200"/>
        <w:jc w:val="both"/>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lang w:val="en-US" w:eastAsia="zh-CN"/>
        </w:rPr>
        <w:t>3.</w:t>
      </w:r>
      <w:r>
        <w:rPr>
          <w:rFonts w:hint="eastAsia" w:ascii="仿宋_GB2312" w:hAnsi="仿宋_GB2312" w:cs="仿宋_GB2312"/>
          <w:color w:val="auto"/>
          <w:sz w:val="34"/>
          <w:szCs w:val="34"/>
          <w:highlight w:val="none"/>
        </w:rPr>
        <w:t>考生考试期间，需遵守考场纪律；</w:t>
      </w:r>
    </w:p>
    <w:p w14:paraId="3E01A525">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rFonts w:hint="eastAsia" w:ascii="仿宋_GB2312" w:hAnsi="仿宋_GB2312" w:cs="仿宋_GB2312"/>
          <w:color w:val="auto"/>
          <w:sz w:val="34"/>
          <w:szCs w:val="34"/>
          <w:highlight w:val="none"/>
        </w:rPr>
      </w:pPr>
      <w:r>
        <w:rPr>
          <w:rFonts w:hint="eastAsia" w:ascii="仿宋_GB2312" w:hAnsi="仿宋_GB2312" w:cs="仿宋_GB2312"/>
          <w:color w:val="auto"/>
          <w:sz w:val="34"/>
          <w:szCs w:val="34"/>
          <w:highlight w:val="none"/>
          <w:lang w:val="en-US" w:eastAsia="zh-CN"/>
        </w:rPr>
        <w:t>4</w:t>
      </w:r>
      <w:r>
        <w:rPr>
          <w:rFonts w:hint="eastAsia" w:ascii="仿宋_GB2312" w:hAnsi="仿宋_GB2312" w:cs="仿宋_GB2312"/>
          <w:color w:val="auto"/>
          <w:sz w:val="34"/>
          <w:szCs w:val="34"/>
          <w:highlight w:val="none"/>
        </w:rPr>
        <w:t>.</w:t>
      </w:r>
      <w:r>
        <w:rPr>
          <w:rFonts w:hint="eastAsia" w:ascii="仿宋_GB2312" w:hAnsi="仿宋_GB2312" w:cs="仿宋_GB2312"/>
          <w:color w:val="auto"/>
          <w:sz w:val="34"/>
          <w:szCs w:val="34"/>
          <w:highlight w:val="none"/>
          <w:lang w:eastAsia="zh-CN"/>
        </w:rPr>
        <w:t>专项选聘考试</w:t>
      </w:r>
      <w:r>
        <w:rPr>
          <w:rFonts w:hint="eastAsia" w:ascii="仿宋_GB2312" w:hAnsi="仿宋_GB2312" w:cs="仿宋_GB2312"/>
          <w:color w:val="auto"/>
          <w:sz w:val="34"/>
          <w:szCs w:val="34"/>
          <w:highlight w:val="none"/>
        </w:rPr>
        <w:t>全程接受纪检监察、组织、人社等部门的监督与指导，考生凡有舞弊行为取消</w:t>
      </w:r>
      <w:r>
        <w:rPr>
          <w:rFonts w:hint="eastAsia" w:ascii="仿宋_GB2312" w:hAnsi="仿宋_GB2312" w:cs="仿宋_GB2312"/>
          <w:color w:val="auto"/>
          <w:sz w:val="34"/>
          <w:szCs w:val="34"/>
          <w:highlight w:val="none"/>
          <w:lang w:eastAsia="zh-CN"/>
        </w:rPr>
        <w:t>专项选聘考试</w:t>
      </w:r>
      <w:r>
        <w:rPr>
          <w:rFonts w:hint="eastAsia" w:ascii="仿宋_GB2312" w:hAnsi="仿宋_GB2312" w:cs="仿宋_GB2312"/>
          <w:color w:val="auto"/>
          <w:sz w:val="34"/>
          <w:szCs w:val="34"/>
          <w:highlight w:val="none"/>
        </w:rPr>
        <w:t>成绩，工作人员凡违规违纪一律严格实行责任追究。</w:t>
      </w:r>
    </w:p>
    <w:p w14:paraId="48C08A80">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rFonts w:hint="default" w:ascii="仿宋_GB2312" w:hAnsi="仿宋_GB2312" w:cs="仿宋_GB2312"/>
          <w:color w:val="auto"/>
          <w:sz w:val="34"/>
          <w:szCs w:val="34"/>
          <w:highlight w:val="none"/>
          <w:lang w:val="en-US" w:eastAsia="zh-CN"/>
        </w:rPr>
      </w:pPr>
      <w:r>
        <w:rPr>
          <w:rFonts w:hint="eastAsia" w:ascii="仿宋_GB2312" w:hAnsi="仿宋_GB2312" w:cs="仿宋_GB2312"/>
          <w:color w:val="auto"/>
          <w:sz w:val="34"/>
          <w:szCs w:val="34"/>
          <w:highlight w:val="none"/>
          <w:lang w:eastAsia="zh-CN"/>
        </w:rPr>
        <w:t>联系人：范雪芹</w:t>
      </w:r>
      <w:r>
        <w:rPr>
          <w:rFonts w:hint="eastAsia" w:ascii="仿宋_GB2312" w:hAnsi="仿宋_GB2312" w:cs="仿宋_GB2312"/>
          <w:color w:val="auto"/>
          <w:sz w:val="34"/>
          <w:szCs w:val="34"/>
          <w:highlight w:val="none"/>
          <w:lang w:val="en-US" w:eastAsia="zh-CN"/>
        </w:rPr>
        <w:t xml:space="preserve">            </w:t>
      </w:r>
      <w:r>
        <w:rPr>
          <w:rFonts w:hint="eastAsia" w:ascii="仿宋_GB2312" w:hAnsi="仿宋_GB2312" w:cs="仿宋_GB2312"/>
          <w:color w:val="auto"/>
          <w:sz w:val="34"/>
          <w:szCs w:val="34"/>
          <w:highlight w:val="none"/>
          <w:lang w:eastAsia="zh-CN"/>
        </w:rPr>
        <w:t>联系方式：</w:t>
      </w:r>
      <w:r>
        <w:rPr>
          <w:rFonts w:hint="eastAsia" w:ascii="仿宋_GB2312" w:hAnsi="仿宋_GB2312" w:cs="仿宋_GB2312"/>
          <w:color w:val="auto"/>
          <w:sz w:val="34"/>
          <w:szCs w:val="34"/>
          <w:highlight w:val="none"/>
          <w:lang w:val="en-US" w:eastAsia="zh-CN"/>
        </w:rPr>
        <w:t>0724—8557118</w:t>
      </w:r>
    </w:p>
    <w:p w14:paraId="6D9EB056">
      <w:pPr>
        <w:keepNext w:val="0"/>
        <w:keepLines w:val="0"/>
        <w:pageBreakBefore w:val="0"/>
        <w:widowControl w:val="0"/>
        <w:kinsoku/>
        <w:wordWrap/>
        <w:overflowPunct/>
        <w:topLinePunct w:val="0"/>
        <w:autoSpaceDE/>
        <w:autoSpaceDN/>
        <w:bidi w:val="0"/>
        <w:adjustRightInd/>
        <w:snapToGrid/>
        <w:spacing w:line="570" w:lineRule="exact"/>
        <w:ind w:left="0" w:leftChars="0" w:right="0" w:firstLine="680" w:firstLineChars="200"/>
        <w:jc w:val="both"/>
        <w:textAlignment w:val="auto"/>
        <w:outlineLvl w:val="9"/>
        <w:rPr>
          <w:rFonts w:hint="eastAsia" w:ascii="仿宋_GB2312" w:hAnsi="仿宋_GB2312" w:cs="仿宋_GB2312"/>
          <w:color w:val="auto"/>
          <w:sz w:val="34"/>
          <w:szCs w:val="34"/>
          <w:highlight w:val="none"/>
          <w:lang w:val="en-US" w:eastAsia="zh-CN"/>
        </w:rPr>
      </w:pPr>
    </w:p>
    <w:p w14:paraId="0970A7BA">
      <w:pPr>
        <w:keepNext w:val="0"/>
        <w:keepLines w:val="0"/>
        <w:pageBreakBefore w:val="0"/>
        <w:widowControl w:val="0"/>
        <w:kinsoku/>
        <w:wordWrap/>
        <w:overflowPunct/>
        <w:topLinePunct w:val="0"/>
        <w:autoSpaceDE/>
        <w:autoSpaceDN/>
        <w:bidi w:val="0"/>
        <w:adjustRightInd/>
        <w:snapToGrid/>
        <w:spacing w:line="570" w:lineRule="exact"/>
        <w:ind w:left="0" w:leftChars="0" w:right="0" w:firstLine="3060" w:firstLineChars="900"/>
        <w:jc w:val="both"/>
        <w:textAlignment w:val="auto"/>
        <w:outlineLvl w:val="9"/>
        <w:rPr>
          <w:rFonts w:hint="eastAsia" w:ascii="仿宋_GB2312" w:hAnsi="仿宋_GB2312" w:cs="仿宋_GB2312"/>
          <w:color w:val="auto"/>
          <w:sz w:val="34"/>
          <w:szCs w:val="34"/>
          <w:highlight w:val="none"/>
          <w:lang w:eastAsia="zh-CN"/>
        </w:rPr>
      </w:pPr>
      <w:r>
        <w:rPr>
          <w:rFonts w:hint="eastAsia" w:ascii="仿宋_GB2312" w:hAnsi="仿宋_GB2312" w:cs="仿宋_GB2312"/>
          <w:color w:val="auto"/>
          <w:sz w:val="34"/>
          <w:szCs w:val="34"/>
          <w:highlight w:val="none"/>
          <w:lang w:eastAsia="zh-CN"/>
        </w:rPr>
        <w:t>中共沙洋县委人才工作领导小组办公室</w:t>
      </w:r>
    </w:p>
    <w:p w14:paraId="6F3A929D">
      <w:pPr>
        <w:keepNext w:val="0"/>
        <w:keepLines w:val="0"/>
        <w:pageBreakBefore w:val="0"/>
        <w:widowControl w:val="0"/>
        <w:kinsoku/>
        <w:wordWrap/>
        <w:overflowPunct/>
        <w:topLinePunct w:val="0"/>
        <w:autoSpaceDE/>
        <w:autoSpaceDN/>
        <w:bidi w:val="0"/>
        <w:adjustRightInd/>
        <w:snapToGrid/>
        <w:spacing w:line="570" w:lineRule="exact"/>
        <w:ind w:left="0" w:leftChars="0" w:right="0" w:firstLine="4760" w:firstLineChars="1400"/>
        <w:jc w:val="both"/>
        <w:textAlignment w:val="auto"/>
        <w:outlineLvl w:val="9"/>
        <w:rPr>
          <w:rFonts w:hint="default" w:ascii="仿宋_GB2312" w:hAnsi="仿宋_GB2312" w:cs="仿宋_GB2312"/>
          <w:color w:val="auto"/>
          <w:sz w:val="34"/>
          <w:szCs w:val="34"/>
          <w:highlight w:val="none"/>
          <w:lang w:val="en-US" w:eastAsia="zh-CN"/>
        </w:rPr>
      </w:pPr>
      <w:r>
        <w:rPr>
          <w:rFonts w:hint="eastAsia" w:ascii="仿宋_GB2312" w:hAnsi="仿宋_GB2312" w:cs="仿宋_GB2312"/>
          <w:color w:val="auto"/>
          <w:sz w:val="34"/>
          <w:szCs w:val="34"/>
          <w:highlight w:val="none"/>
          <w:lang w:val="en-US" w:eastAsia="zh-CN"/>
        </w:rPr>
        <w:t>2024年6月28日</w:t>
      </w:r>
    </w:p>
    <w:sectPr>
      <w:footerReference r:id="rId3" w:type="default"/>
      <w:pgSz w:w="11906" w:h="16838"/>
      <w:pgMar w:top="2211" w:right="1531" w:bottom="1871"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4A2B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815A2">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6F815A2">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5Njk0YmVkNjU4NmUyY2JiYzNiY2RmYjk1ZmE0MzYifQ=="/>
  </w:docVars>
  <w:rsids>
    <w:rsidRoot w:val="12460BB7"/>
    <w:rsid w:val="00736578"/>
    <w:rsid w:val="00DD7F68"/>
    <w:rsid w:val="01030D59"/>
    <w:rsid w:val="012958EC"/>
    <w:rsid w:val="01850198"/>
    <w:rsid w:val="021954D7"/>
    <w:rsid w:val="02587777"/>
    <w:rsid w:val="02FA222D"/>
    <w:rsid w:val="032064E7"/>
    <w:rsid w:val="03912F41"/>
    <w:rsid w:val="0394758E"/>
    <w:rsid w:val="042C3480"/>
    <w:rsid w:val="04834552"/>
    <w:rsid w:val="04B1710D"/>
    <w:rsid w:val="051E179F"/>
    <w:rsid w:val="054A784B"/>
    <w:rsid w:val="064427A4"/>
    <w:rsid w:val="068510B1"/>
    <w:rsid w:val="069A2D0F"/>
    <w:rsid w:val="06F561F1"/>
    <w:rsid w:val="06FD6BA2"/>
    <w:rsid w:val="094C607E"/>
    <w:rsid w:val="09903C9B"/>
    <w:rsid w:val="09FC7351"/>
    <w:rsid w:val="0A34538B"/>
    <w:rsid w:val="0A5362C9"/>
    <w:rsid w:val="0A807D9F"/>
    <w:rsid w:val="0AAD2A2A"/>
    <w:rsid w:val="0B2A3504"/>
    <w:rsid w:val="0B9F2608"/>
    <w:rsid w:val="0C9A3AD0"/>
    <w:rsid w:val="0CEF0038"/>
    <w:rsid w:val="0D5A25F6"/>
    <w:rsid w:val="0EF43E08"/>
    <w:rsid w:val="0F3F35FD"/>
    <w:rsid w:val="0F557518"/>
    <w:rsid w:val="0F586634"/>
    <w:rsid w:val="0FA4400C"/>
    <w:rsid w:val="100651B5"/>
    <w:rsid w:val="104F6882"/>
    <w:rsid w:val="10A41295"/>
    <w:rsid w:val="10CF3143"/>
    <w:rsid w:val="11016FB3"/>
    <w:rsid w:val="113B0990"/>
    <w:rsid w:val="116F3E1E"/>
    <w:rsid w:val="12460BB7"/>
    <w:rsid w:val="12D03FE1"/>
    <w:rsid w:val="13B141F5"/>
    <w:rsid w:val="13E2364C"/>
    <w:rsid w:val="14670158"/>
    <w:rsid w:val="14927FCC"/>
    <w:rsid w:val="14CA2F32"/>
    <w:rsid w:val="15EE5FD1"/>
    <w:rsid w:val="161E2B38"/>
    <w:rsid w:val="16AD3796"/>
    <w:rsid w:val="16CF0A35"/>
    <w:rsid w:val="17364B64"/>
    <w:rsid w:val="17762315"/>
    <w:rsid w:val="17B13D28"/>
    <w:rsid w:val="18377C6E"/>
    <w:rsid w:val="188252F8"/>
    <w:rsid w:val="18AD2545"/>
    <w:rsid w:val="192F4E41"/>
    <w:rsid w:val="195212FC"/>
    <w:rsid w:val="195C5683"/>
    <w:rsid w:val="199D5F89"/>
    <w:rsid w:val="1A161ECC"/>
    <w:rsid w:val="1A436DF9"/>
    <w:rsid w:val="1AA50C28"/>
    <w:rsid w:val="1AAC56CE"/>
    <w:rsid w:val="1B311055"/>
    <w:rsid w:val="1BB30AD4"/>
    <w:rsid w:val="1C884FB4"/>
    <w:rsid w:val="1CFB4B19"/>
    <w:rsid w:val="1D285665"/>
    <w:rsid w:val="1DE84B47"/>
    <w:rsid w:val="1E9B0DF2"/>
    <w:rsid w:val="1ED24E87"/>
    <w:rsid w:val="1ED67990"/>
    <w:rsid w:val="1F1E0C4C"/>
    <w:rsid w:val="1F2B3EFC"/>
    <w:rsid w:val="1F2D3BF9"/>
    <w:rsid w:val="1FB4725F"/>
    <w:rsid w:val="200B1E0B"/>
    <w:rsid w:val="209F73F0"/>
    <w:rsid w:val="21250459"/>
    <w:rsid w:val="22CB0E62"/>
    <w:rsid w:val="22D30AE8"/>
    <w:rsid w:val="23D031BA"/>
    <w:rsid w:val="248F4E23"/>
    <w:rsid w:val="24E7579C"/>
    <w:rsid w:val="25451310"/>
    <w:rsid w:val="26345C82"/>
    <w:rsid w:val="264F24A1"/>
    <w:rsid w:val="268F1D16"/>
    <w:rsid w:val="26D6070D"/>
    <w:rsid w:val="271A3297"/>
    <w:rsid w:val="27614844"/>
    <w:rsid w:val="27B32228"/>
    <w:rsid w:val="28733E99"/>
    <w:rsid w:val="28BD043E"/>
    <w:rsid w:val="29041CB4"/>
    <w:rsid w:val="29212509"/>
    <w:rsid w:val="293A64F7"/>
    <w:rsid w:val="29742E23"/>
    <w:rsid w:val="29C851ED"/>
    <w:rsid w:val="2A377AEF"/>
    <w:rsid w:val="2AC82E3D"/>
    <w:rsid w:val="2AD0584D"/>
    <w:rsid w:val="2AE01779"/>
    <w:rsid w:val="2AE1523B"/>
    <w:rsid w:val="2B163BA8"/>
    <w:rsid w:val="2B486785"/>
    <w:rsid w:val="2B7D849A"/>
    <w:rsid w:val="2B931F2B"/>
    <w:rsid w:val="2B9A2537"/>
    <w:rsid w:val="2C5F157F"/>
    <w:rsid w:val="2CF65F6F"/>
    <w:rsid w:val="2CFB103D"/>
    <w:rsid w:val="2D7CED61"/>
    <w:rsid w:val="2DA22850"/>
    <w:rsid w:val="2DB405E3"/>
    <w:rsid w:val="2E4718B1"/>
    <w:rsid w:val="2F471725"/>
    <w:rsid w:val="2F657B0E"/>
    <w:rsid w:val="2F9C1F11"/>
    <w:rsid w:val="30201025"/>
    <w:rsid w:val="308B2718"/>
    <w:rsid w:val="30BF4865"/>
    <w:rsid w:val="30C919D5"/>
    <w:rsid w:val="317A69FD"/>
    <w:rsid w:val="328B2FF6"/>
    <w:rsid w:val="32CF7814"/>
    <w:rsid w:val="32EE6797"/>
    <w:rsid w:val="32FE389F"/>
    <w:rsid w:val="33531F45"/>
    <w:rsid w:val="33B65F28"/>
    <w:rsid w:val="347FC46D"/>
    <w:rsid w:val="34F403F1"/>
    <w:rsid w:val="356B105B"/>
    <w:rsid w:val="35DC779C"/>
    <w:rsid w:val="35E03F9A"/>
    <w:rsid w:val="3619279E"/>
    <w:rsid w:val="36976248"/>
    <w:rsid w:val="369D33CF"/>
    <w:rsid w:val="38741F0E"/>
    <w:rsid w:val="38C16239"/>
    <w:rsid w:val="39423DBA"/>
    <w:rsid w:val="397B0A0E"/>
    <w:rsid w:val="3A0A6B82"/>
    <w:rsid w:val="3A3C424D"/>
    <w:rsid w:val="3A3E2F37"/>
    <w:rsid w:val="3A7907ED"/>
    <w:rsid w:val="3B383F48"/>
    <w:rsid w:val="3B5D0CB6"/>
    <w:rsid w:val="3B5D137F"/>
    <w:rsid w:val="3B9603ED"/>
    <w:rsid w:val="3BBFF224"/>
    <w:rsid w:val="3CAD1E92"/>
    <w:rsid w:val="3CCD2C72"/>
    <w:rsid w:val="3D5A142E"/>
    <w:rsid w:val="3DD367C8"/>
    <w:rsid w:val="3E185873"/>
    <w:rsid w:val="3E9F0AAB"/>
    <w:rsid w:val="3FF706F8"/>
    <w:rsid w:val="4082300A"/>
    <w:rsid w:val="40880C4C"/>
    <w:rsid w:val="413651CE"/>
    <w:rsid w:val="424B6835"/>
    <w:rsid w:val="42C56F2E"/>
    <w:rsid w:val="42E22CAE"/>
    <w:rsid w:val="4313009D"/>
    <w:rsid w:val="439C188C"/>
    <w:rsid w:val="441823C0"/>
    <w:rsid w:val="44251EF0"/>
    <w:rsid w:val="44E3188C"/>
    <w:rsid w:val="44F86096"/>
    <w:rsid w:val="454503CF"/>
    <w:rsid w:val="457A48DC"/>
    <w:rsid w:val="461C1BA4"/>
    <w:rsid w:val="464F5D68"/>
    <w:rsid w:val="46553ED3"/>
    <w:rsid w:val="466F1003"/>
    <w:rsid w:val="472467AC"/>
    <w:rsid w:val="47906638"/>
    <w:rsid w:val="47B75BDB"/>
    <w:rsid w:val="48142764"/>
    <w:rsid w:val="48C70260"/>
    <w:rsid w:val="497B6EA2"/>
    <w:rsid w:val="49E06CA5"/>
    <w:rsid w:val="4B442823"/>
    <w:rsid w:val="4B4439C2"/>
    <w:rsid w:val="4B974818"/>
    <w:rsid w:val="4BA94165"/>
    <w:rsid w:val="4BF278C2"/>
    <w:rsid w:val="4C0278E5"/>
    <w:rsid w:val="4CD412EA"/>
    <w:rsid w:val="4D0D7491"/>
    <w:rsid w:val="4D562B41"/>
    <w:rsid w:val="4D933EC2"/>
    <w:rsid w:val="4DBD4470"/>
    <w:rsid w:val="4E323113"/>
    <w:rsid w:val="4E3A6534"/>
    <w:rsid w:val="4EB1693D"/>
    <w:rsid w:val="4F4D2946"/>
    <w:rsid w:val="4F9F566B"/>
    <w:rsid w:val="4FAC7D88"/>
    <w:rsid w:val="4FB97EE7"/>
    <w:rsid w:val="4FFA2E4F"/>
    <w:rsid w:val="50487AB0"/>
    <w:rsid w:val="510875D8"/>
    <w:rsid w:val="51321BB6"/>
    <w:rsid w:val="514D108D"/>
    <w:rsid w:val="51572AEE"/>
    <w:rsid w:val="51E445DB"/>
    <w:rsid w:val="520E2F91"/>
    <w:rsid w:val="5237436D"/>
    <w:rsid w:val="52800AD6"/>
    <w:rsid w:val="52B44880"/>
    <w:rsid w:val="530103EA"/>
    <w:rsid w:val="53995209"/>
    <w:rsid w:val="54640C31"/>
    <w:rsid w:val="55281D8C"/>
    <w:rsid w:val="552D54C7"/>
    <w:rsid w:val="55429F96"/>
    <w:rsid w:val="55B645E0"/>
    <w:rsid w:val="55C66C0C"/>
    <w:rsid w:val="55FC4A2C"/>
    <w:rsid w:val="56704C29"/>
    <w:rsid w:val="575E5E0B"/>
    <w:rsid w:val="57AF3721"/>
    <w:rsid w:val="58FF032A"/>
    <w:rsid w:val="590347FC"/>
    <w:rsid w:val="59863B30"/>
    <w:rsid w:val="5A0507C0"/>
    <w:rsid w:val="5A9F29C3"/>
    <w:rsid w:val="5AC73CC7"/>
    <w:rsid w:val="5AC77F40"/>
    <w:rsid w:val="5B0D5B7E"/>
    <w:rsid w:val="5B50696E"/>
    <w:rsid w:val="5B90444B"/>
    <w:rsid w:val="5BDAB464"/>
    <w:rsid w:val="5C1D6E0B"/>
    <w:rsid w:val="5C2A6C04"/>
    <w:rsid w:val="5C7B120D"/>
    <w:rsid w:val="5CAF28C3"/>
    <w:rsid w:val="5DB466F3"/>
    <w:rsid w:val="5DFF8ABF"/>
    <w:rsid w:val="5E607411"/>
    <w:rsid w:val="5EB91A26"/>
    <w:rsid w:val="5EF808F3"/>
    <w:rsid w:val="5F011B08"/>
    <w:rsid w:val="5F463288"/>
    <w:rsid w:val="5F613C90"/>
    <w:rsid w:val="5F9E6D45"/>
    <w:rsid w:val="5FDB327E"/>
    <w:rsid w:val="600C1E64"/>
    <w:rsid w:val="6044257D"/>
    <w:rsid w:val="60EE3A7F"/>
    <w:rsid w:val="60FF1400"/>
    <w:rsid w:val="615B5076"/>
    <w:rsid w:val="61DA1A5D"/>
    <w:rsid w:val="624B3D50"/>
    <w:rsid w:val="62C31218"/>
    <w:rsid w:val="62C42F92"/>
    <w:rsid w:val="62C50E29"/>
    <w:rsid w:val="63E330F0"/>
    <w:rsid w:val="644D4D6F"/>
    <w:rsid w:val="64501655"/>
    <w:rsid w:val="64680036"/>
    <w:rsid w:val="64963B81"/>
    <w:rsid w:val="65505B51"/>
    <w:rsid w:val="65DC248E"/>
    <w:rsid w:val="666F3B91"/>
    <w:rsid w:val="66DBF755"/>
    <w:rsid w:val="674D37A6"/>
    <w:rsid w:val="68556DB7"/>
    <w:rsid w:val="68AF296B"/>
    <w:rsid w:val="68B41EFE"/>
    <w:rsid w:val="69653029"/>
    <w:rsid w:val="69A46E83"/>
    <w:rsid w:val="69E64B66"/>
    <w:rsid w:val="6B2C59DC"/>
    <w:rsid w:val="6B2D0DB6"/>
    <w:rsid w:val="6BA81C23"/>
    <w:rsid w:val="6BC6423A"/>
    <w:rsid w:val="6CCB1488"/>
    <w:rsid w:val="6D3D55D2"/>
    <w:rsid w:val="6D783046"/>
    <w:rsid w:val="6DE30DE0"/>
    <w:rsid w:val="6DE5D756"/>
    <w:rsid w:val="6DF7D9B2"/>
    <w:rsid w:val="6E4B3B48"/>
    <w:rsid w:val="6EB56801"/>
    <w:rsid w:val="6ED25485"/>
    <w:rsid w:val="6EDF0342"/>
    <w:rsid w:val="6EFD4084"/>
    <w:rsid w:val="6F7259EC"/>
    <w:rsid w:val="6FB5648D"/>
    <w:rsid w:val="6FFBDF7A"/>
    <w:rsid w:val="6FFDE4A6"/>
    <w:rsid w:val="70B257FC"/>
    <w:rsid w:val="70C268AA"/>
    <w:rsid w:val="71B7463E"/>
    <w:rsid w:val="72712A3F"/>
    <w:rsid w:val="734978CF"/>
    <w:rsid w:val="737D0213"/>
    <w:rsid w:val="737F02BB"/>
    <w:rsid w:val="73BD2340"/>
    <w:rsid w:val="73DB32D9"/>
    <w:rsid w:val="75DC4FFF"/>
    <w:rsid w:val="75FE51AE"/>
    <w:rsid w:val="75FF192F"/>
    <w:rsid w:val="768703F4"/>
    <w:rsid w:val="76B24A6F"/>
    <w:rsid w:val="76EF03D6"/>
    <w:rsid w:val="7759C12B"/>
    <w:rsid w:val="777A3627"/>
    <w:rsid w:val="77DF6F48"/>
    <w:rsid w:val="786F089A"/>
    <w:rsid w:val="79254FDA"/>
    <w:rsid w:val="792C3354"/>
    <w:rsid w:val="79404F19"/>
    <w:rsid w:val="7A2750B1"/>
    <w:rsid w:val="7A513882"/>
    <w:rsid w:val="7A84375C"/>
    <w:rsid w:val="7AF647D1"/>
    <w:rsid w:val="7B357708"/>
    <w:rsid w:val="7B45517F"/>
    <w:rsid w:val="7B580C40"/>
    <w:rsid w:val="7B7D1600"/>
    <w:rsid w:val="7B9FE07E"/>
    <w:rsid w:val="7BF21B64"/>
    <w:rsid w:val="7C594C70"/>
    <w:rsid w:val="7CAB73E8"/>
    <w:rsid w:val="7CF7C58F"/>
    <w:rsid w:val="7CFB59CA"/>
    <w:rsid w:val="7D5E147F"/>
    <w:rsid w:val="7DBA83FE"/>
    <w:rsid w:val="7E021E9F"/>
    <w:rsid w:val="7E223DE2"/>
    <w:rsid w:val="7E5F5505"/>
    <w:rsid w:val="7ED56242"/>
    <w:rsid w:val="7EF76F14"/>
    <w:rsid w:val="7F58120E"/>
    <w:rsid w:val="7F7F822B"/>
    <w:rsid w:val="7FB46E3C"/>
    <w:rsid w:val="7FBFFED1"/>
    <w:rsid w:val="7FCE44C8"/>
    <w:rsid w:val="7FE3768C"/>
    <w:rsid w:val="7FEE7B13"/>
    <w:rsid w:val="7FFD4C07"/>
    <w:rsid w:val="7FFE17A9"/>
    <w:rsid w:val="7FFF695A"/>
    <w:rsid w:val="95EF1170"/>
    <w:rsid w:val="9B7F2DB1"/>
    <w:rsid w:val="A6FA8583"/>
    <w:rsid w:val="ACAD4BD2"/>
    <w:rsid w:val="AEE953BB"/>
    <w:rsid w:val="B2DF651D"/>
    <w:rsid w:val="BF8CFBB6"/>
    <w:rsid w:val="BFFC3AF0"/>
    <w:rsid w:val="CFD53CCF"/>
    <w:rsid w:val="CFFE09C0"/>
    <w:rsid w:val="D7ED2597"/>
    <w:rsid w:val="DCE76714"/>
    <w:rsid w:val="DCFF6802"/>
    <w:rsid w:val="DEF36142"/>
    <w:rsid w:val="E7DF7BA9"/>
    <w:rsid w:val="EB7F7C11"/>
    <w:rsid w:val="ED47C735"/>
    <w:rsid w:val="EE3FA9C8"/>
    <w:rsid w:val="F37BC512"/>
    <w:rsid w:val="F39F2804"/>
    <w:rsid w:val="F66E55E8"/>
    <w:rsid w:val="F6EB7E54"/>
    <w:rsid w:val="F75732B4"/>
    <w:rsid w:val="F7BBD953"/>
    <w:rsid w:val="F7ECF094"/>
    <w:rsid w:val="F8EFEF73"/>
    <w:rsid w:val="F9FB6D07"/>
    <w:rsid w:val="FB7B0A22"/>
    <w:rsid w:val="FBE75783"/>
    <w:rsid w:val="FBF3442A"/>
    <w:rsid w:val="FBF347BF"/>
    <w:rsid w:val="FD1BD214"/>
    <w:rsid w:val="FD6E2A50"/>
    <w:rsid w:val="FDCA0F84"/>
    <w:rsid w:val="FE7B2587"/>
    <w:rsid w:val="FE7B474A"/>
    <w:rsid w:val="FE9BF913"/>
    <w:rsid w:val="FEFE35C1"/>
    <w:rsid w:val="FF7A4498"/>
    <w:rsid w:val="FFED8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basedOn w:val="7"/>
    <w:autoRedefine/>
    <w:qFormat/>
    <w:uiPriority w:val="0"/>
    <w:rPr>
      <w:i/>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1444</Words>
  <Characters>1658</Characters>
  <Lines>1</Lines>
  <Paragraphs>1</Paragraphs>
  <TotalTime>6</TotalTime>
  <ScaleCrop>false</ScaleCrop>
  <LinksUpToDate>false</LinksUpToDate>
  <CharactersWithSpaces>1685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2019-07-20T19:34:00Z</dcterms:created>
  <dc:creator>Administrator</dc:creator>
  <cp:lastModifiedBy>Administrator</cp:lastModifiedBy>
  <cp:lastPrinted>2024-06-28T01:32:00Z</cp:lastPrinted>
  <dcterms:modified xsi:type="dcterms:W3CDTF">2024-07-01T13:19:25Z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FAF6C367949A42D4B0D5BA4561360063_13</vt:lpwstr>
  </property>
</Properties>
</file>