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600" w:lineRule="exact"/>
        <w:jc w:val="both"/>
        <w:textAlignment w:val="auto"/>
        <w:rPr>
          <w:rFonts w:hint="eastAsia" w:ascii="方正小标宋简体" w:hAnsi="方正小标宋简体" w:eastAsia="方正小标宋简体" w:cs="方正小标宋简体"/>
          <w:bCs/>
          <w:sz w:val="44"/>
          <w:szCs w:val="44"/>
        </w:rPr>
      </w:pPr>
    </w:p>
    <w:p>
      <w:pPr>
        <w:wordWrap/>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bookmarkStart w:id="0" w:name="OLE_LINK3"/>
      <w:r>
        <w:rPr>
          <w:rFonts w:hint="eastAsia" w:ascii="方正小标宋简体" w:hAnsi="方正小标宋简体" w:eastAsia="方正小标宋简体" w:cs="方正小标宋简体"/>
          <w:bCs/>
          <w:sz w:val="44"/>
          <w:szCs w:val="44"/>
        </w:rPr>
        <w:t>荆门市交通运输局</w:t>
      </w:r>
      <w:r>
        <w:rPr>
          <w:rFonts w:hint="eastAsia" w:ascii="方正小标宋简体" w:hAnsi="方正小标宋简体" w:eastAsia="方正小标宋简体" w:cs="方正小标宋简体"/>
          <w:bCs/>
          <w:sz w:val="44"/>
          <w:szCs w:val="44"/>
          <w:lang w:val="en-US" w:eastAsia="zh-CN"/>
        </w:rPr>
        <w:t>2024</w:t>
      </w:r>
      <w:r>
        <w:rPr>
          <w:rFonts w:hint="eastAsia" w:ascii="方正小标宋简体" w:hAnsi="方正小标宋简体" w:eastAsia="方正小标宋简体" w:cs="方正小标宋简体"/>
          <w:bCs/>
          <w:sz w:val="44"/>
          <w:szCs w:val="44"/>
        </w:rPr>
        <w:t>年“招硕引博”</w:t>
      </w:r>
    </w:p>
    <w:p>
      <w:pPr>
        <w:wordWrap/>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专业水平测试工作方案</w:t>
      </w:r>
    </w:p>
    <w:p>
      <w:pPr>
        <w:widowControl w:val="0"/>
        <w:wordWrap/>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为做好“招硕引博”专业水平测试工作，根据《荆门市</w:t>
      </w:r>
      <w:r>
        <w:rPr>
          <w:rFonts w:hint="default"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年“招硕引博”工作方案》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《荆门市</w:t>
      </w:r>
      <w:r>
        <w:rPr>
          <w:rFonts w:hint="default"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年“招硕引博”公告》和《</w:t>
      </w:r>
      <w:r>
        <w:rPr>
          <w:rFonts w:hint="default"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年“招硕引博”专业水平测试工作方案》，现制定如下工作方案：</w:t>
      </w:r>
    </w:p>
    <w:p>
      <w:pPr>
        <w:wordWrap/>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一、专业水平测试对象</w:t>
      </w:r>
    </w:p>
    <w:p>
      <w:pPr>
        <w:widowControl w:val="0"/>
        <w:wordWrap/>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通过资格审查确定参加专业水平测试的人员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未形成竞争性的岗位予以核销，通过资格复审人数少于岗位计划数的相应核减该岗位计划数。</w:t>
      </w:r>
    </w:p>
    <w:p>
      <w:pPr>
        <w:wordWrap/>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二、测试时间和地点</w:t>
      </w:r>
    </w:p>
    <w:p>
      <w:pPr>
        <w:widowControl w:val="0"/>
        <w:wordWrap/>
        <w:adjustRightInd/>
        <w:snapToGrid/>
        <w:spacing w:line="60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（一）时间</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笔试时间：</w:t>
      </w:r>
      <w:r>
        <w:rPr>
          <w:rFonts w:hint="eastAsia" w:ascii="仿宋_GB2312" w:hAnsi="仿宋_GB2312" w:eastAsia="仿宋_GB2312" w:cs="仿宋_GB2312"/>
          <w:color w:val="000000"/>
          <w:sz w:val="32"/>
          <w:szCs w:val="32"/>
          <w:lang w:eastAsia="zh-CN"/>
        </w:rPr>
        <w:t>拟定于</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上午</w:t>
      </w:r>
      <w:r>
        <w:rPr>
          <w:rFonts w:hint="eastAsia" w:ascii="仿宋_GB2312" w:hAnsi="仿宋_GB2312" w:eastAsia="仿宋_GB2312" w:cs="仿宋_GB2312"/>
          <w:color w:val="000000"/>
          <w:sz w:val="32"/>
          <w:szCs w:val="32"/>
        </w:rPr>
        <w:t xml:space="preserve">   </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面试时间：</w:t>
      </w:r>
      <w:r>
        <w:rPr>
          <w:rFonts w:hint="eastAsia" w:ascii="仿宋_GB2312" w:hAnsi="仿宋_GB2312" w:eastAsia="仿宋_GB2312" w:cs="仿宋_GB2312"/>
          <w:color w:val="000000"/>
          <w:sz w:val="32"/>
          <w:szCs w:val="32"/>
          <w:lang w:eastAsia="zh-CN"/>
        </w:rPr>
        <w:t>拟定于</w:t>
      </w: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下午</w:t>
      </w:r>
      <w:r>
        <w:rPr>
          <w:rFonts w:hint="eastAsia" w:ascii="仿宋_GB2312" w:hAnsi="仿宋_GB2312" w:eastAsia="仿宋_GB2312" w:cs="仿宋_GB2312"/>
          <w:color w:val="000000"/>
          <w:sz w:val="32"/>
          <w:szCs w:val="32"/>
        </w:rPr>
        <w:t xml:space="preserve">   </w:t>
      </w:r>
    </w:p>
    <w:p>
      <w:pPr>
        <w:widowControl w:val="0"/>
        <w:wordWrap/>
        <w:adjustRightInd/>
        <w:snapToGrid/>
        <w:spacing w:line="60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（二）地点</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笔试地点：</w:t>
      </w:r>
      <w:r>
        <w:rPr>
          <w:rFonts w:hint="eastAsia" w:ascii="仿宋_GB2312" w:hAnsi="仿宋_GB2312" w:eastAsia="仿宋_GB2312" w:cs="仿宋_GB2312"/>
          <w:color w:val="000000"/>
          <w:sz w:val="32"/>
          <w:szCs w:val="32"/>
          <w:lang w:eastAsia="zh-CN"/>
        </w:rPr>
        <w:t>荆门市交通运输局后勤三</w:t>
      </w:r>
      <w:r>
        <w:rPr>
          <w:rFonts w:hint="eastAsia" w:ascii="仿宋_GB2312" w:hAnsi="仿宋_GB2312" w:eastAsia="仿宋_GB2312" w:cs="仿宋_GB2312"/>
          <w:color w:val="000000"/>
          <w:sz w:val="32"/>
          <w:szCs w:val="32"/>
          <w:lang w:val="en-US" w:eastAsia="zh-CN"/>
        </w:rPr>
        <w:t>楼会议室</w:t>
      </w:r>
      <w:r>
        <w:rPr>
          <w:rFonts w:hint="eastAsia" w:ascii="仿宋_GB2312" w:hAnsi="仿宋_GB2312" w:eastAsia="仿宋_GB2312" w:cs="仿宋_GB2312"/>
          <w:color w:val="000000"/>
          <w:sz w:val="32"/>
          <w:szCs w:val="32"/>
        </w:rPr>
        <w:t xml:space="preserve">                </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面试地点：</w:t>
      </w:r>
      <w:r>
        <w:rPr>
          <w:rFonts w:hint="eastAsia" w:ascii="仿宋_GB2312" w:hAnsi="仿宋_GB2312" w:eastAsia="仿宋_GB2312" w:cs="仿宋_GB2312"/>
          <w:color w:val="000000"/>
          <w:sz w:val="32"/>
          <w:szCs w:val="32"/>
          <w:lang w:eastAsia="zh-CN"/>
        </w:rPr>
        <w:t>荆门市交通运输局后勤四</w:t>
      </w:r>
      <w:r>
        <w:rPr>
          <w:rFonts w:hint="eastAsia" w:ascii="仿宋_GB2312" w:hAnsi="仿宋_GB2312" w:eastAsia="仿宋_GB2312" w:cs="仿宋_GB2312"/>
          <w:color w:val="000000"/>
          <w:sz w:val="32"/>
          <w:szCs w:val="32"/>
          <w:lang w:val="en-US" w:eastAsia="zh-CN"/>
        </w:rPr>
        <w:t>楼会议室</w:t>
      </w:r>
      <w:r>
        <w:rPr>
          <w:rFonts w:hint="eastAsia" w:ascii="仿宋_GB2312" w:hAnsi="仿宋_GB2312" w:eastAsia="仿宋_GB2312" w:cs="仿宋_GB2312"/>
          <w:color w:val="000000"/>
          <w:sz w:val="32"/>
          <w:szCs w:val="32"/>
        </w:rPr>
        <w:t xml:space="preserve"> </w:t>
      </w:r>
    </w:p>
    <w:p>
      <w:pPr>
        <w:widowControl w:val="0"/>
        <w:numPr>
          <w:ilvl w:val="0"/>
          <w:numId w:val="0"/>
        </w:numPr>
        <w:kinsoku w:val="0"/>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三、资格复审</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 xml:space="preserve"> </w:t>
      </w:r>
    </w:p>
    <w:p>
      <w:pPr>
        <w:widowControl w:val="0"/>
        <w:numPr>
          <w:ilvl w:val="0"/>
          <w:numId w:val="0"/>
        </w:numPr>
        <w:kinsoku w:val="0"/>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25</w:t>
      </w:r>
      <w:r>
        <w:rPr>
          <w:rFonts w:hint="eastAsia" w:ascii="仿宋_GB2312" w:hAnsi="仿宋_GB2312" w:eastAsia="仿宋_GB2312" w:cs="仿宋_GB2312"/>
          <w:color w:val="000000"/>
          <w:sz w:val="32"/>
          <w:szCs w:val="32"/>
        </w:rPr>
        <w:t>日（星期</w:t>
      </w:r>
      <w:r>
        <w:rPr>
          <w:rFonts w:hint="eastAsia" w:ascii="仿宋_GB2312" w:hAnsi="仿宋_GB2312" w:eastAsia="仿宋_GB2312" w:cs="仿宋_GB2312"/>
          <w:color w:val="000000"/>
          <w:sz w:val="32"/>
          <w:szCs w:val="32"/>
          <w:lang w:eastAsia="zh-CN"/>
        </w:rPr>
        <w:t>四上午</w:t>
      </w:r>
      <w:r>
        <w:rPr>
          <w:rFonts w:hint="eastAsia" w:ascii="仿宋_GB2312" w:hAnsi="仿宋_GB2312" w:eastAsia="仿宋_GB2312" w:cs="仿宋_GB2312"/>
          <w:color w:val="000000"/>
          <w:sz w:val="32"/>
          <w:szCs w:val="32"/>
          <w:lang w:val="en-US" w:eastAsia="zh-CN"/>
        </w:rPr>
        <w:t>8:30—9:20</w:t>
      </w:r>
      <w:r>
        <w:rPr>
          <w:rFonts w:hint="eastAsia" w:ascii="仿宋_GB2312" w:hAnsi="仿宋_GB2312" w:eastAsia="仿宋_GB2312" w:cs="仿宋_GB2312"/>
          <w:color w:val="000000"/>
          <w:sz w:val="32"/>
          <w:szCs w:val="32"/>
        </w:rPr>
        <w:t>），参加专业水平测试的考生在市</w:t>
      </w:r>
      <w:r>
        <w:rPr>
          <w:rFonts w:hint="eastAsia" w:ascii="仿宋_GB2312" w:hAnsi="仿宋_GB2312" w:eastAsia="仿宋_GB2312" w:cs="仿宋_GB2312"/>
          <w:color w:val="000000"/>
          <w:sz w:val="32"/>
          <w:szCs w:val="32"/>
          <w:lang w:eastAsia="zh-CN"/>
        </w:rPr>
        <w:t>交通运输局后勤四楼会议室</w:t>
      </w:r>
      <w:r>
        <w:rPr>
          <w:rFonts w:hint="eastAsia" w:ascii="仿宋_GB2312" w:hAnsi="仿宋_GB2312" w:eastAsia="仿宋_GB2312" w:cs="仿宋_GB2312"/>
          <w:color w:val="000000"/>
          <w:sz w:val="32"/>
          <w:szCs w:val="32"/>
        </w:rPr>
        <w:t>进行资格复审，考生需提供以下资料：</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.第二代身份证原件和复印件；</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.按报考岗位“需求专业”，提供相应的学历、学位证书原件和复印件（应届毕业生暂不能提供学历学位证书原件的，可提供学校（院、系）出具的能于</w:t>
      </w:r>
      <w:r>
        <w:rPr>
          <w:rFonts w:hint="default"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月1日前获得毕业证和学位证的证明材料原件1份）。对留学回国的考生，要出具教育部的学历认证等有关证明材料；</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.报考岗位“备注”中有专业工作经历要求的，考生须提供岗位工作经历的有效证明（签订的《劳动合同》或社保缴纳证明或工资发放证明等）；</w:t>
      </w:r>
    </w:p>
    <w:p>
      <w:pPr>
        <w:wordWrap/>
        <w:adjustRightInd/>
        <w:snapToGrid/>
        <w:spacing w:line="60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.《报名登记表》原件</w:t>
      </w:r>
      <w:r>
        <w:rPr>
          <w:rFonts w:hint="eastAsia" w:ascii="仿宋_GB2312" w:hAnsi="仿宋_GB2312" w:eastAsia="仿宋_GB2312" w:cs="仿宋_GB2312"/>
          <w:color w:val="000000"/>
          <w:sz w:val="32"/>
          <w:szCs w:val="32"/>
          <w:lang w:val="en-US" w:eastAsia="zh-CN"/>
        </w:rPr>
        <w:t>1份。已参加工作的“所在单位是否同意报考栏”由考生所在单位盖章，事业单位工作人员需按照干部管理权限经同级组织部门同意盖章后报考，应届毕业生、待业人员不填此栏。</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.与网上报名系统上传电子照片相同的照片</w:t>
      </w:r>
      <w:r>
        <w:rPr>
          <w:rFonts w:hint="eastAsia" w:ascii="仿宋_GB2312" w:hAnsi="仿宋_GB2312" w:eastAsia="仿宋_GB2312" w:cs="仿宋_GB2312"/>
          <w:color w:val="000000"/>
          <w:sz w:val="32"/>
          <w:szCs w:val="32"/>
          <w:lang w:val="en-US" w:eastAsia="zh-CN"/>
        </w:rPr>
        <w:t>2张；</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按报考岗位有关要求，提供其他相关资料。</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凡不按照规定时间、地点参加资格复审</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lang w:eastAsia="zh-CN"/>
        </w:rPr>
        <w:t>资格复审不合格的，取消专业水平测试资格。</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考生放弃专业水平测试资格复审，应向招聘单位出具书面声明或将声明通过传真、扫描等方式发送至招聘单位。</w:t>
      </w:r>
    </w:p>
    <w:p>
      <w:pPr>
        <w:wordWrap/>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测试方式</w:t>
      </w:r>
    </w:p>
    <w:p>
      <w:pPr>
        <w:numPr>
          <w:ilvl w:val="0"/>
          <w:numId w:val="0"/>
        </w:numPr>
        <w:wordWrap/>
        <w:adjustRightInd/>
        <w:snapToGrid/>
        <w:spacing w:line="600" w:lineRule="exact"/>
        <w:textAlignment w:val="auto"/>
        <w:rPr>
          <w:rFonts w:hint="default"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专业水平测试主要采取“专业知识+专业能力面试”的方式进行，最终成绩取笔试、面试综合成绩，按笔试成绩40%、面试成绩60%折算。</w:t>
      </w:r>
    </w:p>
    <w:p>
      <w:pPr>
        <w:widowControl w:val="0"/>
        <w:wordWrap/>
        <w:adjustRightInd/>
        <w:snapToGrid/>
        <w:spacing w:line="600" w:lineRule="exact"/>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color w:val="auto"/>
          <w:sz w:val="32"/>
          <w:szCs w:val="32"/>
        </w:rPr>
        <w:t>（一）</w:t>
      </w:r>
      <w:r>
        <w:rPr>
          <w:rFonts w:hint="eastAsia" w:ascii="楷体_GB2312" w:hAnsi="楷体_GB2312" w:eastAsia="楷体_GB2312" w:cs="楷体_GB2312"/>
          <w:b/>
          <w:color w:val="auto"/>
          <w:sz w:val="32"/>
          <w:szCs w:val="32"/>
          <w:lang w:eastAsia="zh-CN"/>
        </w:rPr>
        <w:t>专业知识</w:t>
      </w:r>
      <w:r>
        <w:rPr>
          <w:rFonts w:hint="eastAsia" w:ascii="楷体_GB2312" w:hAnsi="楷体_GB2312" w:eastAsia="楷体_GB2312" w:cs="楷体_GB2312"/>
          <w:b/>
          <w:color w:val="auto"/>
          <w:sz w:val="32"/>
          <w:szCs w:val="32"/>
        </w:rPr>
        <w:t>笔试</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000000"/>
          <w:sz w:val="32"/>
          <w:szCs w:val="32"/>
          <w:lang w:val="en-US" w:eastAsia="zh-CN"/>
        </w:rPr>
        <w:t>专业知识笔试成绩满分100分。题型不少于2个简答题和1个案例题，重点围绕招聘岗位专业理论基础知识、招聘岗位所在行业领域公共知识、招聘岗位相关专业案例分析等进行测试。笔试内容包含思想政治理论专业知识测试，分值为20分。资格复审后，未能形成竞争性的岗位，经征得考生同意，可安排考生调剂到与需求专业相近的其他岗位参加测试，没有与需求专业相近岗位的予以核销。岗位招聘人数和参考人数比例在1:5以内的，考生笔试后直接进入面试；对参考人数较多，比例达到或超过1:5的，按照笔试得分高低，取岗位需求人数1:5的考生进入面试。笔试成绩出现末位并列的，并列人员一同进入面试。如有弃权，依次递补。</w:t>
      </w:r>
    </w:p>
    <w:p>
      <w:pPr>
        <w:widowControl w:val="0"/>
        <w:wordWrap/>
        <w:adjustRightInd/>
        <w:snapToGrid/>
        <w:spacing w:line="600" w:lineRule="exact"/>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val="0"/>
          <w:color w:val="auto"/>
          <w:sz w:val="32"/>
          <w:szCs w:val="32"/>
        </w:rPr>
        <w:t>（二）</w:t>
      </w:r>
      <w:r>
        <w:rPr>
          <w:rFonts w:hint="eastAsia" w:ascii="楷体_GB2312" w:hAnsi="Times New Roman" w:eastAsia="楷体_GB2312" w:cs="Times New Roman"/>
          <w:b/>
          <w:color w:val="auto"/>
          <w:sz w:val="32"/>
          <w:szCs w:val="32"/>
          <w:lang w:eastAsia="zh-CN"/>
        </w:rPr>
        <w:t>专业能力面试。</w:t>
      </w:r>
      <w:r>
        <w:rPr>
          <w:rFonts w:hint="eastAsia" w:ascii="仿宋_GB2312" w:hAnsi="仿宋_GB2312" w:eastAsia="仿宋_GB2312" w:cs="仿宋_GB2312"/>
          <w:color w:val="000000"/>
          <w:sz w:val="32"/>
          <w:szCs w:val="32"/>
          <w:lang w:val="en-US" w:eastAsia="zh-CN"/>
        </w:rPr>
        <w:t>面试采取结构化面试，重点测试与岗位相适应的专业知识、业务能力和工作技能等内容，由三道题组成，共100分。第一道为报考岗位专业相关的组织管理题，答题时限4分钟，分值20分；第二道为报考岗位专业相关的应急应变题，答题时限6分钟，分值为40分；第三道为报考岗位专业相关的综合分析题，答题时限6分钟，分值为40分。评委现场考核评分，成绩当场向考生公布并由考生签名确认。</w:t>
      </w:r>
    </w:p>
    <w:p>
      <w:pPr>
        <w:widowControl w:val="0"/>
        <w:wordWrap/>
        <w:adjustRightInd/>
        <w:snapToGrid/>
        <w:spacing w:line="600" w:lineRule="exact"/>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Times New Roman" w:eastAsia="楷体_GB2312" w:cs="Times New Roman"/>
          <w:b/>
          <w:color w:val="auto"/>
          <w:sz w:val="32"/>
          <w:szCs w:val="32"/>
          <w:lang w:val="en-US" w:eastAsia="zh-CN"/>
        </w:rPr>
        <w:t>（三）测试成绩计算。</w:t>
      </w:r>
      <w:r>
        <w:rPr>
          <w:rFonts w:hint="eastAsia" w:ascii="仿宋_GB2312" w:hAnsi="仿宋_GB2312" w:eastAsia="仿宋_GB2312" w:cs="仿宋_GB2312"/>
          <w:color w:val="000000"/>
          <w:sz w:val="32"/>
          <w:szCs w:val="32"/>
          <w:lang w:val="en-US" w:eastAsia="zh-CN"/>
        </w:rPr>
        <w:t>考生的综合成绩按笔试成绩40%、面试成绩60%折算。即：综合成绩=笔试成绩×40%＋面试成绩×60%。根据岗位需求人数和专业水平测试结果，提请党组专题研究后，按1:3的比例确定拟考察对象并排序；参加水平测试人数不足1:3的，按实际差额确定拟考察对象并排序。考生综合成绩相同时，笔试成绩高的考生排名靠前。</w:t>
      </w:r>
    </w:p>
    <w:p>
      <w:pPr>
        <w:wordWrap/>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五、专业水平测试流程</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08:</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  工作人员到达工作岗位；</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08:</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考生进行资格复审</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09:20  </w:t>
      </w:r>
      <w:r>
        <w:rPr>
          <w:rFonts w:hint="eastAsia" w:ascii="仿宋_GB2312" w:hAnsi="仿宋_GB2312" w:eastAsia="仿宋_GB2312" w:cs="仿宋_GB2312"/>
          <w:color w:val="000000"/>
          <w:sz w:val="32"/>
          <w:szCs w:val="32"/>
        </w:rPr>
        <w:t>考生持准考证和身份证进入考室；</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 xml:space="preserve">  监考员向考生宣读《考生须知》，强调考试的有关要求；</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0  笔试；</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 xml:space="preserve">  阅卷；</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13:00-13:30  公布进入面试人员名单；</w:t>
      </w:r>
    </w:p>
    <w:p>
      <w:pPr>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面试。</w:t>
      </w:r>
    </w:p>
    <w:p>
      <w:pPr>
        <w:widowControl w:val="0"/>
        <w:wordWrap/>
        <w:adjustRightInd/>
        <w:snapToGrid/>
        <w:spacing w:line="600" w:lineRule="exact"/>
        <w:ind w:firstLine="640" w:firstLineChars="200"/>
        <w:textAlignment w:val="auto"/>
        <w:outlineLvl w:val="9"/>
        <w:rPr>
          <w:rFonts w:eastAsia="黑体"/>
          <w:color w:val="auto"/>
          <w:sz w:val="32"/>
          <w:szCs w:val="32"/>
        </w:rPr>
      </w:pPr>
      <w:r>
        <w:rPr>
          <w:rFonts w:hint="eastAsia" w:ascii="黑体" w:hAnsi="黑体" w:eastAsia="黑体" w:cs="黑体"/>
          <w:color w:val="000000"/>
          <w:sz w:val="32"/>
          <w:szCs w:val="32"/>
        </w:rPr>
        <w:t>六</w:t>
      </w:r>
      <w:r>
        <w:rPr>
          <w:rFonts w:eastAsia="黑体"/>
          <w:color w:val="auto"/>
          <w:sz w:val="32"/>
          <w:szCs w:val="32"/>
        </w:rPr>
        <w:t>、专业水平测试要求及工作纪律</w:t>
      </w:r>
    </w:p>
    <w:p>
      <w:pPr>
        <w:wordWrap/>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1.专业水平测试实行封闭管理，考务人员和考生均不得将通讯工具带入候考室；</w:t>
      </w:r>
    </w:p>
    <w:p>
      <w:pPr>
        <w:wordWrap/>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2.考生必须在规定时间到指定地点考试，逾期不到者，视为自动放弃专业水平测试资格；</w:t>
      </w:r>
    </w:p>
    <w:p>
      <w:pPr>
        <w:wordWrap/>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.考生考试期间，需遵守考场纪律；</w:t>
      </w:r>
    </w:p>
    <w:p>
      <w:pPr>
        <w:wordWrap/>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.专业水平测试全程接受纪检监察、组织、人社等部门的监督与指导，考生凡有舞弊行为取消专业水平测试成绩，担任专业水平测试工作的评委在评分过程中必须公平公正</w:t>
      </w:r>
      <w:r>
        <w:rPr>
          <w:rFonts w:hint="eastAsia" w:ascii="仿宋_GB2312" w:eastAsia="仿宋_GB2312"/>
          <w:color w:val="auto"/>
          <w:sz w:val="32"/>
          <w:szCs w:val="32"/>
          <w:lang w:eastAsia="zh-CN"/>
        </w:rPr>
        <w:t>，</w:t>
      </w:r>
      <w:r>
        <w:rPr>
          <w:rFonts w:hint="eastAsia" w:ascii="仿宋_GB2312" w:eastAsia="仿宋_GB2312"/>
          <w:color w:val="auto"/>
          <w:sz w:val="32"/>
          <w:szCs w:val="32"/>
        </w:rPr>
        <w:t>工作人员凡违规违纪一律严格实行责任追究。</w:t>
      </w:r>
    </w:p>
    <w:bookmarkEnd w:id="0"/>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（联系人：汪发芝</w:t>
      </w:r>
      <w:r>
        <w:rPr>
          <w:rFonts w:hint="eastAsia" w:ascii="仿宋_GB2312" w:hAnsi="仿宋_GB2312" w:eastAsia="仿宋_GB2312" w:cs="仿宋_GB2312"/>
          <w:sz w:val="32"/>
          <w:szCs w:val="32"/>
          <w:lang w:val="en-US" w:eastAsia="zh-CN"/>
        </w:rPr>
        <w:t xml:space="preserve">             联系电话：0724-2363046</w:t>
      </w:r>
      <w:r>
        <w:rPr>
          <w:rFonts w:hint="eastAsia" w:ascii="仿宋_GB2312" w:hAnsi="仿宋_GB2312" w:eastAsia="仿宋_GB2312" w:cs="仿宋_GB2312"/>
          <w:sz w:val="32"/>
          <w:szCs w:val="32"/>
          <w:lang w:eastAsia="zh-CN"/>
        </w:rPr>
        <w:t>）</w:t>
      </w:r>
    </w:p>
    <w:p>
      <w:pPr>
        <w:wordWrap/>
        <w:adjustRightInd/>
        <w:snapToGrid/>
        <w:spacing w:line="600" w:lineRule="exact"/>
        <w:textAlignment w:val="auto"/>
        <w:rPr>
          <w:rFonts w:hint="eastAsia" w:ascii="仿宋_GB2312" w:eastAsia="仿宋_GB2312"/>
          <w:sz w:val="32"/>
          <w:szCs w:val="32"/>
          <w:lang w:eastAsia="zh-CN"/>
        </w:rPr>
      </w:pP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600" w:lineRule="exact"/>
        <w:ind w:firstLine="4480" w:firstLineChars="1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中共</w:t>
      </w:r>
      <w:r>
        <w:rPr>
          <w:rFonts w:hint="eastAsia" w:ascii="仿宋_GB2312" w:hAnsi="仿宋_GB2312" w:eastAsia="仿宋_GB2312" w:cs="仿宋_GB2312"/>
          <w:sz w:val="32"/>
          <w:szCs w:val="32"/>
        </w:rPr>
        <w:t>荆门市交通运</w:t>
      </w:r>
      <w:bookmarkStart w:id="1" w:name="_GoBack"/>
      <w:bookmarkEnd w:id="1"/>
      <w:r>
        <w:rPr>
          <w:rFonts w:hint="eastAsia" w:ascii="仿宋_GB2312" w:hAnsi="仿宋_GB2312" w:eastAsia="仿宋_GB2312" w:cs="仿宋_GB2312"/>
          <w:sz w:val="32"/>
          <w:szCs w:val="32"/>
        </w:rPr>
        <w:t>输局</w:t>
      </w:r>
      <w:r>
        <w:rPr>
          <w:rFonts w:hint="eastAsia" w:ascii="仿宋_GB2312" w:hAnsi="仿宋_GB2312" w:eastAsia="仿宋_GB2312" w:cs="仿宋_GB2312"/>
          <w:sz w:val="32"/>
          <w:szCs w:val="32"/>
          <w:lang w:eastAsia="zh-CN"/>
        </w:rPr>
        <w:t>党组</w:t>
      </w:r>
    </w:p>
    <w:p>
      <w:pPr>
        <w:widowControl w:val="0"/>
        <w:wordWrap/>
        <w:adjustRightInd w:val="0"/>
        <w:snapToGrid w:val="0"/>
        <w:spacing w:line="600" w:lineRule="exact"/>
        <w:ind w:right="0"/>
        <w:jc w:val="center"/>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wordWrap/>
        <w:adjustRightInd/>
        <w:snapToGrid/>
        <w:spacing w:line="600" w:lineRule="exact"/>
        <w:textAlignment w:val="auto"/>
        <w:rPr>
          <w:rFonts w:hint="eastAsia" w:ascii="仿宋_GB2312" w:eastAsia="仿宋_GB2312"/>
          <w:sz w:val="32"/>
          <w:szCs w:val="32"/>
          <w:lang w:eastAsia="zh-CN"/>
        </w:rPr>
      </w:pPr>
    </w:p>
    <w:sectPr>
      <w:footerReference r:id="rId3" w:type="default"/>
      <w:pgSz w:w="11906" w:h="16838"/>
      <w:pgMar w:top="1701" w:right="1588" w:bottom="1440" w:left="1588" w:header="851" w:footer="992"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Times New Roman" w:hAnsi="Times New Roman" w:eastAsia="宋体" w:cs="Times New Roman"/>
        <w:kern w:val="2"/>
        <w:sz w:val="18"/>
        <w:szCs w:val="18"/>
        <w:lang w:val="en-US" w:eastAsia="zh-CN" w:bidi="ar-SA"/>
      </w:rPr>
      <w:pict>
        <v:shape id="Quad Arrow 1025" o:spid="_x0000_s4097" o:spt="202" type="#_x0000_t202" style="position:absolute;left:0pt;margin-top:-11.85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Style w:val="10"/>
                    <w:rFonts w:hint="eastAsia"/>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2</w:t>
                </w:r>
                <w:r>
                  <w:rPr>
                    <w:sz w:val="28"/>
                    <w:szCs w:val="28"/>
                  </w:rPr>
                  <w:fldChar w:fldCharType="end"/>
                </w:r>
                <w:r>
                  <w:rPr>
                    <w:rStyle w:val="10"/>
                    <w:rFonts w:hint="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9"/>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Dg5Njk0YmVkNjU4NmUyY2JiYzNiY2RmYjk1ZmE0MzYifQ=="/>
  </w:docVars>
  <w:rsids>
    <w:rsidRoot w:val="00000000"/>
    <w:rsid w:val="08464F84"/>
    <w:rsid w:val="0D3D6CE0"/>
    <w:rsid w:val="129245E0"/>
    <w:rsid w:val="165249CE"/>
    <w:rsid w:val="1FD21B09"/>
    <w:rsid w:val="2A126007"/>
    <w:rsid w:val="565809F6"/>
    <w:rsid w:val="570C7D8C"/>
    <w:rsid w:val="628F36E7"/>
    <w:rsid w:val="6E26242C"/>
    <w:rsid w:val="705D22C5"/>
    <w:rsid w:val="789008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8">
    <w:name w:val="Default Paragraph Font"/>
    <w:link w:val="9"/>
    <w:unhideWhenUsed/>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jc w:val="center"/>
    </w:pPr>
    <w:rPr>
      <w:rFonts w:eastAsia="方正大标宋简体"/>
      <w:sz w:val="44"/>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Indent 3"/>
    <w:basedOn w:val="1"/>
    <w:autoRedefine/>
    <w:qFormat/>
    <w:uiPriority w:val="0"/>
    <w:pPr>
      <w:spacing w:line="460" w:lineRule="exact"/>
      <w:ind w:firstLine="600" w:firstLineChars="200"/>
    </w:pPr>
    <w:rPr>
      <w:rFonts w:eastAsia="仿宋_GB2312"/>
      <w:sz w:val="30"/>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 Char1 Char Char Char Char Char Char Char Char Char"/>
    <w:basedOn w:val="1"/>
    <w:link w:val="8"/>
    <w:autoRedefine/>
    <w:qFormat/>
    <w:uiPriority w:val="0"/>
  </w:style>
  <w:style w:type="character" w:styleId="10">
    <w:name w:val="page number"/>
    <w:basedOn w:val="8"/>
    <w:autoRedefine/>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2261</Words>
  <Characters>2415</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2019-01-15T17:24:00Z</dcterms:created>
  <dc:creator>lenovo</dc:creator>
  <cp:lastModifiedBy>Administrator</cp:lastModifiedBy>
  <cp:lastPrinted>2023-03-29T09:50:00Z</cp:lastPrinted>
  <dcterms:modified xsi:type="dcterms:W3CDTF">2024-04-01T03:00:03Z</dcterms:modified>
  <dc:title>市交通运输局关于召开2017年领导班子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14111A3F81884482A2662587BEB55BF2</vt:lpwstr>
  </property>
</Properties>
</file>