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教师资格认定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随带</w:t>
      </w:r>
      <w:r>
        <w:rPr>
          <w:rFonts w:hint="eastAsia" w:ascii="仿宋" w:hAnsi="仿宋" w:eastAsia="仿宋" w:cs="仿宋"/>
          <w:sz w:val="32"/>
          <w:szCs w:val="32"/>
        </w:rPr>
        <w:t>《福建省教师资格申请人员体检表》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（详见认定公告附件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，双面打印，第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页和第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页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由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申请人使用电脑录入，申请人签字和体检日期须手写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）在规定时间内到指定医院体检。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体检不合格的不能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kern w:val="0"/>
          <w:sz w:val="32"/>
          <w:szCs w:val="32"/>
        </w:rPr>
        <w:t>认定教师资格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体检结论仅在当年当次认定教师资格时有效。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有重大疾病病史者（指曾住院治疗或重大手术或需长期服药），请携带相关病历及检查等证明材料并将重大疾病病史、外伤手术史告知医生，严禁弄虚作假、冒名顶替，如隐瞒病史影响体检结果的，后果自负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体检前三天清淡饮食，勿饮酒、咖啡、浓茶，勿食甜食，避免剧烈运动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注意休息，勿熬夜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女性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月经期间请勿做妇科及尿液检查，待经期完毕后再补检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着装以宽松轻便为主，勿戴项链，女性不宜穿连衣裙、连裤袜，尤其是带有金属纽扣或亮片的衣服及有钢托和金属纽扣的文胸，须将头发全部盘至头顶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视力不能达到4.8以上者请自备眼镜，用于检测矫正视力。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因个人原因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无法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完成所有体检项目的，将无法出具体检合格结论。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怀孕或可能已受孕者，请在孕期结束后，再行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申请认定教师资格。</w:t>
      </w:r>
    </w:p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4022"/>
    <w:rsid w:val="01515421"/>
    <w:rsid w:val="015B475D"/>
    <w:rsid w:val="2D714022"/>
    <w:rsid w:val="39F456EC"/>
    <w:rsid w:val="69B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498</Characters>
  <Lines>0</Lines>
  <Paragraphs>0</Paragraphs>
  <TotalTime>32</TotalTime>
  <ScaleCrop>false</ScaleCrop>
  <LinksUpToDate>false</LinksUpToDate>
  <CharactersWithSpaces>498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2020-08-05T04:46:00Z</dcterms:created>
  <dc:creator>罗</dc:creator>
  <cp:lastModifiedBy>linfu</cp:lastModifiedBy>
  <dcterms:modified xsi:type="dcterms:W3CDTF">2022-04-17T04:44:31Z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33CBDB0EB98647239C7DF04F3BF3F079</vt:lpwstr>
  </property>
</Properties>
</file>