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2023年灵山县公开考试招聘中职、小学和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幼儿园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面试教材版本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小学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年级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秋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季学期教材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语  文：人民教育出版社（教育部审定）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数  学：江苏凤凰教育出版社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英  语：福建教育出版社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default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科学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教育科学出版社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信息技术：广西教育出版社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体育与健康：华东师范大学出版社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音乐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和舞蹈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美术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和书法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：人民教育出版社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心理健康教育：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华东师范大学出版社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仿宋_GB2312" w:hAnsi="黑体" w:eastAsia="仿宋_GB2312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幼儿园面试教材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幼儿园岗位：中班秋季学期《幼儿园主题式课程》（教育科学出版社）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7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三、中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学校面试教材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中职电子商务教师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新媒体营销概论:中南大学出版社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中职汽车运用与维修教师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汽车发动机构造与维修(第2版):北京理工大学出版社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中职计算机应用教师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3ds Max基础教程:印刷工业出版社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16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中职会计事务教师</w:t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企业财务会计(第五版):高等教育出版社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中职电子电器应用与维修教师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电工技能与实训:高等教育出版社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16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中职幼儿保育教师0</w:t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  <w:lang w:eastAsia="zh-CN"/>
        </w:rPr>
        <w:t>—</w:t>
      </w:r>
      <w:r>
        <w:rPr>
          <w:rFonts w:hint="eastAsia" w:ascii="仿宋_GB2312" w:hAnsi="宋体" w:eastAsia="仿宋_GB2312" w:cs="宋体"/>
          <w:color w:val="auto"/>
          <w:spacing w:val="-6"/>
          <w:sz w:val="32"/>
          <w:szCs w:val="32"/>
        </w:rPr>
        <w:t>3岁卫生与保健:湖南师范大学出版社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  <w:rPr>
          <w:rFonts w:hint="eastAsia"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中职艺术设计与制作教师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构成基础:高等教育出版社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318" w:firstLine="640" w:firstLineChars="200"/>
        <w:jc w:val="left"/>
        <w:textAlignment w:val="auto"/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中职英语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英语(➊基础模块):高等教育出版社</w:t>
      </w:r>
    </w:p>
    <w:sectPr>
      <w:pgSz w:w="11906" w:h="16838"/>
      <w:pgMar w:top="175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47D0C"/>
    <w:rsid w:val="36237179"/>
    <w:rsid w:val="3C24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2023-09-15T10:07:00Z</dcterms:created>
  <dc:creator>蔡</dc:creator>
  <cp:lastModifiedBy>蔡</cp:lastModifiedBy>
  <dcterms:modified xsi:type="dcterms:W3CDTF">2023-09-15T10:13:14Z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39B9890833FF494B871E7CC6A9F468D1</vt:lpwstr>
  </property>
</Properties>
</file>